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DA8F0F" w14:textId="4A91A9FE" w:rsidR="000B3AC1" w:rsidRPr="005F4470" w:rsidRDefault="0060423D" w:rsidP="005744A5">
      <w:pPr>
        <w:tabs>
          <w:tab w:val="left" w:pos="10206"/>
        </w:tabs>
        <w:spacing w:line="240" w:lineRule="auto"/>
        <w:ind w:left="567" w:right="560"/>
        <w:jc w:val="both"/>
        <w:rPr>
          <w:rFonts w:ascii="Arial" w:hAnsi="Arial" w:cs="Arial"/>
          <w:sz w:val="22"/>
          <w:szCs w:val="22"/>
        </w:rPr>
      </w:pPr>
      <w:r w:rsidRPr="005F4470">
        <w:rPr>
          <w:rFonts w:ascii="Arial" w:hAnsi="Arial" w:cs="Arial"/>
          <w:b/>
          <w:noProof/>
          <w:sz w:val="22"/>
          <w:szCs w:val="22"/>
          <w:lang w:eastAsia="en-GB"/>
        </w:rPr>
        <mc:AlternateContent>
          <mc:Choice Requires="wps">
            <w:drawing>
              <wp:anchor distT="0" distB="0" distL="114300" distR="114300" simplePos="0" relativeHeight="251660288" behindDoc="0" locked="0" layoutInCell="1" allowOverlap="1" wp14:anchorId="7F6756F3" wp14:editId="43C3135F">
                <wp:simplePos x="0" y="0"/>
                <wp:positionH relativeFrom="column">
                  <wp:posOffset>249555</wp:posOffset>
                </wp:positionH>
                <wp:positionV relativeFrom="paragraph">
                  <wp:posOffset>-8890</wp:posOffset>
                </wp:positionV>
                <wp:extent cx="3676650" cy="11353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6650" cy="1135380"/>
                        </a:xfrm>
                        <a:prstGeom prst="rect">
                          <a:avLst/>
                        </a:prstGeom>
                        <a:solidFill>
                          <a:srgbClr val="FFFFFF"/>
                        </a:solidFill>
                        <a:ln>
                          <a:noFill/>
                        </a:ln>
                        <a:extLst>
                          <a:ext uri="{91240B29-F687-4f45-9708-019B960494DF}"/>
                        </a:extLst>
                      </wps:spPr>
                      <wps:txb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6756F3" id="_x0000_t202" coordsize="21600,21600" o:spt="202" path="m,l,21600r21600,l21600,xe">
                <v:stroke joinstyle="miter"/>
                <v:path gradientshapeok="t" o:connecttype="rect"/>
              </v:shapetype>
              <v:shape id="Text Box 3" o:spid="_x0000_s1026" type="#_x0000_t202" style="position:absolute;left:0;text-align:left;margin-left:19.65pt;margin-top:-.7pt;width:289.5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" stroked="f">
                <v:textbox>
                  <w:txbxContent>
                    <w:p w14:paraId="10EADD45" w14:textId="77777777" w:rsidR="00956897" w:rsidRDefault="00956897" w:rsidP="00956897">
                      <w:pPr>
                        <w:tabs>
                          <w:tab w:val="right" w:pos="9498"/>
                        </w:tabs>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NameLine1 </w:instrText>
                      </w:r>
                      <w:r>
                        <w:rPr>
                          <w:rFonts w:ascii="Arial" w:hAnsi="Arial" w:cs="Arial"/>
                          <w:sz w:val="18"/>
                          <w:szCs w:val="20"/>
                        </w:rPr>
                        <w:fldChar w:fldCharType="separate"/>
                      </w:r>
                      <w:r>
                        <w:rPr>
                          <w:rFonts w:ascii="Arial" w:hAnsi="Arial" w:cs="Arial"/>
                          <w:noProof/>
                          <w:sz w:val="18"/>
                          <w:szCs w:val="20"/>
                        </w:rPr>
                        <w:t>«NameLine1»</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RegionBrigade </w:instrText>
                      </w:r>
                      <w:r>
                        <w:rPr>
                          <w:rFonts w:ascii="Arial" w:hAnsi="Arial" w:cs="Arial"/>
                          <w:sz w:val="18"/>
                          <w:szCs w:val="20"/>
                        </w:rPr>
                        <w:fldChar w:fldCharType="separate"/>
                      </w:r>
                      <w:r>
                        <w:rPr>
                          <w:rFonts w:ascii="Arial" w:hAnsi="Arial" w:cs="Arial"/>
                          <w:noProof/>
                          <w:sz w:val="18"/>
                          <w:szCs w:val="20"/>
                        </w:rPr>
                        <w:t>«RegionBrigade»</w:t>
                      </w:r>
                      <w:r>
                        <w:rPr>
                          <w:rFonts w:ascii="Arial" w:hAnsi="Arial" w:cs="Arial"/>
                          <w:noProof/>
                          <w:sz w:val="18"/>
                          <w:szCs w:val="20"/>
                        </w:rPr>
                        <w:fldChar w:fldCharType="end"/>
                      </w:r>
                      <w:r>
                        <w:rPr>
                          <w:rFonts w:ascii="Arial" w:hAnsi="Arial" w:cs="Arial"/>
                          <w:noProof/>
                          <w:sz w:val="18"/>
                          <w:szCs w:val="20"/>
                        </w:rPr>
                        <w:t xml:space="preserve"> </w:t>
                      </w:r>
                      <w:r>
                        <w:rPr>
                          <w:rFonts w:ascii="Arial" w:hAnsi="Arial" w:cs="Arial"/>
                          <w:sz w:val="18"/>
                          <w:szCs w:val="20"/>
                        </w:rPr>
                        <w:fldChar w:fldCharType="begin"/>
                      </w:r>
                      <w:r>
                        <w:rPr>
                          <w:rFonts w:ascii="Arial" w:hAnsi="Arial" w:cs="Arial"/>
                          <w:sz w:val="18"/>
                          <w:szCs w:val="20"/>
                        </w:rPr>
                        <w:instrText xml:space="preserve"> MERGEFIELD StationCode </w:instrText>
                      </w:r>
                      <w:r>
                        <w:rPr>
                          <w:rFonts w:ascii="Arial" w:hAnsi="Arial" w:cs="Arial"/>
                          <w:sz w:val="18"/>
                          <w:szCs w:val="20"/>
                        </w:rPr>
                        <w:fldChar w:fldCharType="separate"/>
                      </w:r>
                      <w:r>
                        <w:rPr>
                          <w:rFonts w:ascii="Arial" w:hAnsi="Arial" w:cs="Arial"/>
                          <w:noProof/>
                          <w:sz w:val="18"/>
                          <w:szCs w:val="20"/>
                        </w:rPr>
                        <w:t>«StationCode»</w:t>
                      </w:r>
                      <w:r>
                        <w:rPr>
                          <w:rFonts w:ascii="Arial" w:hAnsi="Arial" w:cs="Arial"/>
                          <w:noProof/>
                          <w:sz w:val="18"/>
                          <w:szCs w:val="20"/>
                        </w:rPr>
                        <w:fldChar w:fldCharType="end"/>
                      </w:r>
                    </w:p>
                    <w:p w14:paraId="1D375378" w14:textId="77777777" w:rsidR="00956897" w:rsidRDefault="00956897" w:rsidP="00956897">
                      <w:pPr>
                        <w:tabs>
                          <w:tab w:val="right" w:pos="9498"/>
                        </w:tabs>
                        <w:spacing w:line="216" w:lineRule="auto"/>
                        <w:rPr>
                          <w:rFonts w:ascii="Arial" w:hAnsi="Arial" w:cs="Arial"/>
                          <w:sz w:val="18"/>
                          <w:szCs w:val="20"/>
                        </w:rPr>
                      </w:pPr>
                      <w:r>
                        <w:rPr>
                          <w:rFonts w:ascii="Arial" w:hAnsi="Arial" w:cs="Arial"/>
                          <w:noProof/>
                          <w:sz w:val="18"/>
                          <w:szCs w:val="20"/>
                        </w:rPr>
                        <w:fldChar w:fldCharType="begin"/>
                      </w:r>
                      <w:r>
                        <w:rPr>
                          <w:rFonts w:ascii="Arial" w:hAnsi="Arial" w:cs="Arial"/>
                          <w:noProof/>
                          <w:sz w:val="18"/>
                          <w:szCs w:val="20"/>
                        </w:rPr>
                        <w:instrText xml:space="preserve"> MERGEFIELD OtherName </w:instrText>
                      </w:r>
                      <w:r>
                        <w:rPr>
                          <w:rFonts w:ascii="Arial" w:hAnsi="Arial" w:cs="Arial"/>
                          <w:noProof/>
                          <w:sz w:val="18"/>
                          <w:szCs w:val="20"/>
                        </w:rPr>
                        <w:fldChar w:fldCharType="separate"/>
                      </w:r>
                      <w:r>
                        <w:rPr>
                          <w:rFonts w:ascii="Arial" w:hAnsi="Arial" w:cs="Arial"/>
                          <w:noProof/>
                          <w:sz w:val="18"/>
                          <w:szCs w:val="20"/>
                        </w:rPr>
                        <w:t>«OtherName»</w:t>
                      </w:r>
                      <w:r>
                        <w:rPr>
                          <w:rFonts w:ascii="Arial" w:hAnsi="Arial" w:cs="Arial"/>
                          <w:noProof/>
                          <w:sz w:val="18"/>
                          <w:szCs w:val="20"/>
                        </w:rPr>
                        <w:fldChar w:fldCharType="end"/>
                      </w:r>
                    </w:p>
                    <w:p w14:paraId="6E89ED4B"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Address1 </w:instrText>
                      </w:r>
                      <w:r>
                        <w:rPr>
                          <w:rFonts w:ascii="Arial" w:hAnsi="Arial" w:cs="Arial"/>
                          <w:sz w:val="18"/>
                          <w:szCs w:val="20"/>
                        </w:rPr>
                        <w:fldChar w:fldCharType="separate"/>
                      </w:r>
                      <w:r>
                        <w:rPr>
                          <w:rFonts w:ascii="Arial" w:hAnsi="Arial" w:cs="Arial"/>
                          <w:noProof/>
                          <w:sz w:val="18"/>
                          <w:szCs w:val="20"/>
                        </w:rPr>
                        <w:t>«Address1»</w:t>
                      </w:r>
                      <w:r>
                        <w:rPr>
                          <w:rFonts w:ascii="Arial" w:hAnsi="Arial" w:cs="Arial"/>
                          <w:noProof/>
                          <w:sz w:val="18"/>
                          <w:szCs w:val="20"/>
                        </w:rPr>
                        <w:fldChar w:fldCharType="end"/>
                      </w:r>
                    </w:p>
                    <w:p w14:paraId="3C615A1F" w14:textId="77777777" w:rsidR="00956897" w:rsidRDefault="00956897" w:rsidP="00956897">
                      <w:pPr>
                        <w:tabs>
                          <w:tab w:val="left" w:pos="3285"/>
                        </w:tabs>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Address2 </w:instrText>
                      </w:r>
                      <w:r>
                        <w:rPr>
                          <w:rFonts w:ascii="Arial" w:hAnsi="Arial" w:cs="Arial"/>
                          <w:sz w:val="18"/>
                          <w:szCs w:val="20"/>
                        </w:rPr>
                        <w:fldChar w:fldCharType="separate"/>
                      </w:r>
                      <w:r>
                        <w:rPr>
                          <w:rFonts w:ascii="Arial" w:hAnsi="Arial" w:cs="Arial"/>
                          <w:noProof/>
                          <w:sz w:val="18"/>
                          <w:szCs w:val="20"/>
                        </w:rPr>
                        <w:t>«Address2»</w:t>
                      </w:r>
                      <w:r>
                        <w:rPr>
                          <w:rFonts w:ascii="Arial" w:hAnsi="Arial" w:cs="Arial"/>
                          <w:noProof/>
                          <w:sz w:val="18"/>
                          <w:szCs w:val="20"/>
                        </w:rPr>
                        <w:fldChar w:fldCharType="end"/>
                      </w:r>
                    </w:p>
                    <w:p w14:paraId="7DCB251C" w14:textId="77777777"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Address3 </w:instrText>
                      </w:r>
                      <w:r>
                        <w:rPr>
                          <w:rFonts w:ascii="Arial" w:hAnsi="Arial" w:cs="Arial"/>
                          <w:sz w:val="18"/>
                          <w:szCs w:val="20"/>
                        </w:rPr>
                        <w:fldChar w:fldCharType="separate"/>
                      </w:r>
                      <w:r>
                        <w:rPr>
                          <w:rFonts w:ascii="Arial" w:hAnsi="Arial" w:cs="Arial"/>
                          <w:noProof/>
                          <w:sz w:val="18"/>
                          <w:szCs w:val="20"/>
                        </w:rPr>
                        <w:t>«Address3»</w:t>
                      </w:r>
                      <w:r>
                        <w:rPr>
                          <w:rFonts w:ascii="Arial" w:hAnsi="Arial" w:cs="Arial"/>
                          <w:noProof/>
                          <w:sz w:val="18"/>
                          <w:szCs w:val="20"/>
                        </w:rPr>
                        <w:fldChar w:fldCharType="end"/>
                      </w:r>
                    </w:p>
                    <w:p w14:paraId="755B98CE"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«Address4»</w:t>
                      </w:r>
                      <w:r>
                        <w:rPr>
                          <w:rFonts w:ascii="Arial" w:hAnsi="Arial" w:cs="Arial"/>
                          <w:noProof/>
                          <w:sz w:val="18"/>
                          <w:szCs w:val="20"/>
                        </w:rPr>
                        <w:fldChar w:fldCharType="end"/>
                      </w:r>
                    </w:p>
                    <w:p w14:paraId="6C41F389" w14:textId="13AC002E" w:rsidR="00956897" w:rsidRDefault="00956897" w:rsidP="00956897">
                      <w:pPr>
                        <w:spacing w:line="216" w:lineRule="auto"/>
                        <w:rPr>
                          <w:rFonts w:ascii="Arial" w:hAnsi="Arial" w:cs="Arial"/>
                          <w:sz w:val="18"/>
                          <w:szCs w:val="20"/>
                        </w:rPr>
                      </w:pPr>
                      <w:r>
                        <w:rPr>
                          <w:rFonts w:ascii="Arial" w:hAnsi="Arial" w:cs="Arial"/>
                          <w:sz w:val="18"/>
                          <w:szCs w:val="20"/>
                        </w:rPr>
                        <w:fldChar w:fldCharType="begin"/>
                      </w:r>
                      <w:r>
                        <w:rPr>
                          <w:rFonts w:ascii="Arial" w:hAnsi="Arial" w:cs="Arial"/>
                          <w:sz w:val="18"/>
                          <w:szCs w:val="20"/>
                        </w:rPr>
                        <w:instrText xml:space="preserve"> MERGEFIELD Address4 </w:instrText>
                      </w:r>
                      <w:r>
                        <w:rPr>
                          <w:rFonts w:ascii="Arial" w:hAnsi="Arial" w:cs="Arial"/>
                          <w:sz w:val="18"/>
                          <w:szCs w:val="20"/>
                        </w:rPr>
                        <w:fldChar w:fldCharType="separate"/>
                      </w:r>
                      <w:r>
                        <w:rPr>
                          <w:rFonts w:ascii="Arial" w:hAnsi="Arial" w:cs="Arial"/>
                          <w:noProof/>
                          <w:sz w:val="18"/>
                          <w:szCs w:val="20"/>
                        </w:rPr>
                        <w:t>«Address5»</w:t>
                      </w:r>
                      <w:r>
                        <w:rPr>
                          <w:rFonts w:ascii="Arial" w:hAnsi="Arial" w:cs="Arial"/>
                          <w:noProof/>
                          <w:sz w:val="18"/>
                          <w:szCs w:val="20"/>
                        </w:rPr>
                        <w:fldChar w:fldCharType="end"/>
                      </w:r>
                    </w:p>
                    <w:p w14:paraId="2A43207C" w14:textId="77777777" w:rsidR="00956897" w:rsidRDefault="00956897" w:rsidP="00956897">
                      <w:pPr>
                        <w:spacing w:line="216" w:lineRule="auto"/>
                        <w:rPr>
                          <w:rFonts w:ascii="Arial" w:hAnsi="Arial" w:cs="Arial"/>
                          <w:noProof/>
                          <w:sz w:val="18"/>
                          <w:szCs w:val="20"/>
                        </w:rPr>
                      </w:pPr>
                      <w:r>
                        <w:rPr>
                          <w:rFonts w:ascii="Arial" w:hAnsi="Arial" w:cs="Arial"/>
                          <w:sz w:val="18"/>
                          <w:szCs w:val="20"/>
                        </w:rPr>
                        <w:fldChar w:fldCharType="begin"/>
                      </w:r>
                      <w:r>
                        <w:rPr>
                          <w:rFonts w:ascii="Arial" w:hAnsi="Arial" w:cs="Arial"/>
                          <w:sz w:val="18"/>
                          <w:szCs w:val="20"/>
                        </w:rPr>
                        <w:instrText xml:space="preserve"> MERGEFIELD Address6 </w:instrText>
                      </w:r>
                      <w:r>
                        <w:rPr>
                          <w:rFonts w:ascii="Arial" w:hAnsi="Arial" w:cs="Arial"/>
                          <w:sz w:val="18"/>
                          <w:szCs w:val="20"/>
                        </w:rPr>
                        <w:fldChar w:fldCharType="separate"/>
                      </w:r>
                      <w:r>
                        <w:rPr>
                          <w:rFonts w:ascii="Arial" w:hAnsi="Arial" w:cs="Arial"/>
                          <w:noProof/>
                          <w:sz w:val="18"/>
                          <w:szCs w:val="20"/>
                        </w:rPr>
                        <w:t>«Address6»</w:t>
                      </w:r>
                      <w:r>
                        <w:rPr>
                          <w:rFonts w:ascii="Arial" w:hAnsi="Arial" w:cs="Arial"/>
                          <w:noProof/>
                          <w:sz w:val="18"/>
                          <w:szCs w:val="20"/>
                        </w:rPr>
                        <w:fldChar w:fldCharType="end"/>
                      </w:r>
                    </w:p>
                    <w:p w14:paraId="7822C76D" w14:textId="77777777" w:rsidR="000B3AC1" w:rsidRDefault="000B3AC1" w:rsidP="000B3AC1">
                      <w:pPr>
                        <w:spacing w:line="216" w:lineRule="auto"/>
                        <w:rPr>
                          <w:rFonts w:ascii="Arial" w:hAnsi="Arial" w:cs="Arial"/>
                          <w:noProof/>
                          <w:sz w:val="18"/>
                          <w:szCs w:val="20"/>
                        </w:rPr>
                      </w:pPr>
                    </w:p>
                    <w:p w14:paraId="6949957C" w14:textId="77777777" w:rsidR="000B3AC1" w:rsidRPr="0085506A" w:rsidRDefault="000B3AC1" w:rsidP="000B3AC1">
                      <w:pPr>
                        <w:spacing w:line="216" w:lineRule="auto"/>
                        <w:rPr>
                          <w:rFonts w:ascii="Arial" w:hAnsi="Arial" w:cs="Arial"/>
                          <w:sz w:val="18"/>
                          <w:szCs w:val="20"/>
                        </w:rPr>
                      </w:pPr>
                    </w:p>
                    <w:p w14:paraId="46F89DAC" w14:textId="77777777" w:rsidR="000B3AC1" w:rsidRPr="00380FDA" w:rsidRDefault="000B3AC1" w:rsidP="000B3AC1">
                      <w:pPr>
                        <w:spacing w:line="240" w:lineRule="auto"/>
                        <w:rPr>
                          <w:rFonts w:ascii="Arial" w:hAnsi="Arial" w:cs="Arial"/>
                          <w:sz w:val="20"/>
                          <w:szCs w:val="20"/>
                        </w:rPr>
                      </w:pPr>
                    </w:p>
                  </w:txbxContent>
                </v:textbox>
              </v:shape>
            </w:pict>
          </mc:Fallback>
        </mc:AlternateContent>
      </w:r>
      <w:r w:rsidR="000B3AC1" w:rsidRPr="005F4470">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2850B81C" wp14:editId="22F1B31F">
                <wp:simplePos x="0" y="0"/>
                <wp:positionH relativeFrom="column">
                  <wp:posOffset>3821430</wp:posOffset>
                </wp:positionH>
                <wp:positionV relativeFrom="paragraph">
                  <wp:posOffset>-12700</wp:posOffset>
                </wp:positionV>
                <wp:extent cx="2714625" cy="28575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285750"/>
                        </a:xfrm>
                        <a:prstGeom prst="rect">
                          <a:avLst/>
                        </a:prstGeom>
                        <a:noFill/>
                        <a:ln w="9525">
                          <a:noFill/>
                          <a:miter lim="800000"/>
                          <a:headEnd/>
                          <a:tailEnd/>
                        </a:ln>
                      </wps:spPr>
                      <wps:txbx>
                        <w:txbxContent>
                          <w:p w14:paraId="440F852F" w14:textId="610A750E" w:rsidR="006D76FE" w:rsidRDefault="000B3AC1" w:rsidP="00274C21">
                            <w:pPr>
                              <w:ind w:firstLine="720"/>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066D7F">
                              <w:rPr>
                                <w:rFonts w:ascii="Arial" w:hAnsi="Arial" w:cs="Arial"/>
                                <w:sz w:val="20"/>
                                <w:szCs w:val="22"/>
                              </w:rPr>
                              <w:t>2022HOC00</w:t>
                            </w:r>
                            <w:r w:rsidR="00ED56D7">
                              <w:rPr>
                                <w:rFonts w:ascii="Arial" w:hAnsi="Arial" w:cs="Arial"/>
                                <w:sz w:val="20"/>
                                <w:szCs w:val="22"/>
                              </w:rPr>
                              <w:t>2</w:t>
                            </w:r>
                            <w:r w:rsidR="00A21B9A">
                              <w:rPr>
                                <w:rFonts w:ascii="Arial" w:hAnsi="Arial" w:cs="Arial"/>
                                <w:sz w:val="20"/>
                                <w:szCs w:val="22"/>
                              </w:rPr>
                              <w:t>6</w:t>
                            </w:r>
                            <w:r w:rsidR="00ED56D7">
                              <w:rPr>
                                <w:rFonts w:ascii="Arial" w:hAnsi="Arial" w:cs="Arial"/>
                                <w:sz w:val="20"/>
                                <w:szCs w:val="22"/>
                              </w:rPr>
                              <w:t>MR</w:t>
                            </w:r>
                          </w:p>
                          <w:p w14:paraId="06209DFE" w14:textId="77777777" w:rsidR="006D76FE" w:rsidRPr="001E2008" w:rsidRDefault="006D76FE" w:rsidP="00274C21">
                            <w:pPr>
                              <w:ind w:firstLine="720"/>
                              <w:rPr>
                                <w:rFonts w:ascii="Arial" w:hAnsi="Arial" w:cs="Arial"/>
                                <w:sz w:val="20"/>
                                <w:szCs w:val="22"/>
                              </w:rPr>
                            </w:pP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50B81C" id="_x0000_t202" coordsize="21600,21600" o:spt="202" path="m,l,21600r21600,l21600,xe">
                <v:stroke joinstyle="miter"/>
                <v:path gradientshapeok="t" o:connecttype="rect"/>
              </v:shapetype>
              <v:shape id="Text Box 307" o:spid="_x0000_s1027" type="#_x0000_t202" style="position:absolute;left:0;text-align:left;margin-left:300.9pt;margin-top:-1pt;width:213.7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" filled="f" stroked="f">
                <v:textbox>
                  <w:txbxContent>
                    <w:p w14:paraId="440F852F" w14:textId="610A750E" w:rsidR="006D76FE" w:rsidRDefault="000B3AC1" w:rsidP="00274C21">
                      <w:pPr>
                        <w:ind w:firstLine="720"/>
                        <w:rPr>
                          <w:rFonts w:ascii="Arial" w:hAnsi="Arial" w:cs="Arial"/>
                          <w:sz w:val="20"/>
                          <w:szCs w:val="22"/>
                        </w:rPr>
                      </w:pPr>
                      <w:r w:rsidRPr="00036D4E">
                        <w:rPr>
                          <w:rFonts w:ascii="Arial" w:hAnsi="Arial" w:cs="Arial"/>
                          <w:sz w:val="20"/>
                          <w:szCs w:val="22"/>
                        </w:rPr>
                        <w:t>Circular:</w:t>
                      </w:r>
                      <w:r w:rsidR="00574387">
                        <w:rPr>
                          <w:rFonts w:ascii="Arial" w:hAnsi="Arial" w:cs="Arial"/>
                          <w:sz w:val="20"/>
                          <w:szCs w:val="22"/>
                        </w:rPr>
                        <w:t xml:space="preserve"> </w:t>
                      </w:r>
                      <w:r w:rsidR="00066D7F">
                        <w:rPr>
                          <w:rFonts w:ascii="Arial" w:hAnsi="Arial" w:cs="Arial"/>
                          <w:sz w:val="20"/>
                          <w:szCs w:val="22"/>
                        </w:rPr>
                        <w:t>2022HOC00</w:t>
                      </w:r>
                      <w:r w:rsidR="00ED56D7">
                        <w:rPr>
                          <w:rFonts w:ascii="Arial" w:hAnsi="Arial" w:cs="Arial"/>
                          <w:sz w:val="20"/>
                          <w:szCs w:val="22"/>
                        </w:rPr>
                        <w:t>2</w:t>
                      </w:r>
                      <w:r w:rsidR="00A21B9A">
                        <w:rPr>
                          <w:rFonts w:ascii="Arial" w:hAnsi="Arial" w:cs="Arial"/>
                          <w:sz w:val="20"/>
                          <w:szCs w:val="22"/>
                        </w:rPr>
                        <w:t>6</w:t>
                      </w:r>
                      <w:r w:rsidR="00ED56D7">
                        <w:rPr>
                          <w:rFonts w:ascii="Arial" w:hAnsi="Arial" w:cs="Arial"/>
                          <w:sz w:val="20"/>
                          <w:szCs w:val="22"/>
                        </w:rPr>
                        <w:t>MR</w:t>
                      </w:r>
                    </w:p>
                    <w:p w14:paraId="06209DFE" w14:textId="77777777" w:rsidR="006D76FE" w:rsidRPr="001E2008" w:rsidRDefault="006D76FE" w:rsidP="00274C21">
                      <w:pPr>
                        <w:ind w:firstLine="720"/>
                        <w:rPr>
                          <w:rFonts w:ascii="Arial" w:hAnsi="Arial" w:cs="Arial"/>
                          <w:sz w:val="20"/>
                          <w:szCs w:val="22"/>
                        </w:rPr>
                      </w:pPr>
                    </w:p>
                    <w:p w14:paraId="46B17C85" w14:textId="77777777" w:rsidR="000B3AC1" w:rsidRPr="00F81B0A" w:rsidRDefault="000B3AC1" w:rsidP="000B3AC1">
                      <w:pPr>
                        <w:tabs>
                          <w:tab w:val="right" w:pos="9498"/>
                          <w:tab w:val="right" w:pos="9639"/>
                        </w:tabs>
                        <w:jc w:val="right"/>
                        <w:rPr>
                          <w:rFonts w:ascii="Arial" w:hAnsi="Arial" w:cs="Arial"/>
                          <w:sz w:val="22"/>
                          <w:szCs w:val="22"/>
                        </w:rPr>
                      </w:pPr>
                    </w:p>
                  </w:txbxContent>
                </v:textbox>
              </v:shape>
            </w:pict>
          </mc:Fallback>
        </mc:AlternateContent>
      </w:r>
      <w:r w:rsidR="00343698">
        <w:rPr>
          <w:rFonts w:ascii="Arial" w:hAnsi="Arial" w:cs="Arial"/>
          <w:sz w:val="22"/>
          <w:szCs w:val="22"/>
        </w:rPr>
        <w:t>2020</w:t>
      </w:r>
    </w:p>
    <w:p w14:paraId="5FAF1821" w14:textId="16014A72" w:rsidR="000B3AC1" w:rsidRPr="005F4470" w:rsidRDefault="000B3AC1" w:rsidP="005744A5">
      <w:pPr>
        <w:tabs>
          <w:tab w:val="left" w:pos="10206"/>
        </w:tabs>
        <w:spacing w:line="240" w:lineRule="auto"/>
        <w:ind w:left="567" w:right="560"/>
        <w:jc w:val="both"/>
        <w:rPr>
          <w:rFonts w:ascii="Arial" w:hAnsi="Arial" w:cs="Arial"/>
          <w:sz w:val="22"/>
          <w:szCs w:val="22"/>
        </w:rPr>
      </w:pPr>
    </w:p>
    <w:p w14:paraId="5B3D871F" w14:textId="77777777" w:rsidR="000B3AC1" w:rsidRPr="005F4470" w:rsidRDefault="000B3AC1" w:rsidP="005744A5">
      <w:pPr>
        <w:tabs>
          <w:tab w:val="left" w:pos="10206"/>
        </w:tabs>
        <w:spacing w:line="240" w:lineRule="auto"/>
        <w:ind w:left="567" w:right="560"/>
        <w:jc w:val="both"/>
        <w:rPr>
          <w:rFonts w:ascii="Arial" w:hAnsi="Arial" w:cs="Arial"/>
          <w:sz w:val="22"/>
          <w:szCs w:val="22"/>
        </w:rPr>
      </w:pPr>
    </w:p>
    <w:p w14:paraId="6275A7FF" w14:textId="77777777" w:rsidR="000B3AC1" w:rsidRPr="005F4470" w:rsidRDefault="000B3AC1" w:rsidP="005744A5">
      <w:pPr>
        <w:tabs>
          <w:tab w:val="left" w:pos="10206"/>
        </w:tabs>
        <w:spacing w:line="240" w:lineRule="auto"/>
        <w:ind w:left="567" w:right="560"/>
        <w:jc w:val="both"/>
        <w:rPr>
          <w:rFonts w:ascii="Arial" w:hAnsi="Arial" w:cs="Arial"/>
          <w:sz w:val="22"/>
          <w:szCs w:val="22"/>
        </w:rPr>
      </w:pPr>
    </w:p>
    <w:p w14:paraId="56BAC584" w14:textId="77777777" w:rsidR="000B3AC1" w:rsidRPr="005F4470" w:rsidRDefault="000B3AC1" w:rsidP="005744A5">
      <w:pPr>
        <w:tabs>
          <w:tab w:val="left" w:pos="10206"/>
        </w:tabs>
        <w:spacing w:line="240" w:lineRule="auto"/>
        <w:ind w:left="567" w:right="560"/>
        <w:jc w:val="both"/>
        <w:rPr>
          <w:rFonts w:ascii="Arial" w:hAnsi="Arial" w:cs="Arial"/>
          <w:sz w:val="22"/>
          <w:szCs w:val="22"/>
        </w:rPr>
      </w:pPr>
    </w:p>
    <w:p w14:paraId="2DE572A5" w14:textId="0969F29D" w:rsidR="00274C21" w:rsidRPr="005744A5" w:rsidRDefault="00274C21" w:rsidP="005744A5">
      <w:pPr>
        <w:spacing w:line="240" w:lineRule="auto"/>
        <w:ind w:left="567"/>
        <w:jc w:val="both"/>
        <w:rPr>
          <w:rFonts w:ascii="Arial" w:hAnsi="Arial" w:cs="Arial"/>
          <w:sz w:val="22"/>
          <w:szCs w:val="22"/>
        </w:rPr>
      </w:pPr>
      <w:r w:rsidRPr="005744A5">
        <w:rPr>
          <w:rFonts w:ascii="Arial" w:hAnsi="Arial" w:cs="Arial"/>
          <w:sz w:val="22"/>
          <w:szCs w:val="22"/>
        </w:rPr>
        <w:t>Date:</w:t>
      </w:r>
      <w:r w:rsidRPr="005744A5">
        <w:rPr>
          <w:rFonts w:ascii="Arial" w:hAnsi="Arial" w:cs="Arial"/>
          <w:sz w:val="22"/>
          <w:szCs w:val="22"/>
        </w:rPr>
        <w:tab/>
      </w:r>
      <w:r w:rsidR="005744A5" w:rsidRPr="005744A5">
        <w:rPr>
          <w:rFonts w:ascii="Arial" w:hAnsi="Arial" w:cs="Arial"/>
          <w:sz w:val="22"/>
          <w:szCs w:val="22"/>
        </w:rPr>
        <w:t>22 December 2021</w:t>
      </w:r>
    </w:p>
    <w:p w14:paraId="1559862A" w14:textId="77777777" w:rsidR="00274C21" w:rsidRPr="005744A5" w:rsidRDefault="00274C21" w:rsidP="005744A5">
      <w:pPr>
        <w:spacing w:line="240" w:lineRule="auto"/>
        <w:ind w:left="567"/>
        <w:jc w:val="both"/>
        <w:rPr>
          <w:rFonts w:ascii="Arial" w:hAnsi="Arial" w:cs="Arial"/>
          <w:sz w:val="22"/>
          <w:szCs w:val="22"/>
        </w:rPr>
      </w:pPr>
    </w:p>
    <w:p w14:paraId="1A0C1373" w14:textId="77777777" w:rsidR="00ED56D7" w:rsidRDefault="00ED56D7" w:rsidP="00C6600C">
      <w:pPr>
        <w:spacing w:line="240" w:lineRule="auto"/>
        <w:ind w:left="567"/>
        <w:jc w:val="both"/>
        <w:rPr>
          <w:rFonts w:ascii="Arial" w:hAnsi="Arial" w:cs="Arial"/>
          <w:sz w:val="22"/>
          <w:szCs w:val="22"/>
        </w:rPr>
      </w:pPr>
    </w:p>
    <w:p w14:paraId="5C52F592" w14:textId="77777777" w:rsidR="00ED56D7" w:rsidRDefault="00ED56D7" w:rsidP="00C6600C">
      <w:pPr>
        <w:spacing w:line="240" w:lineRule="auto"/>
        <w:ind w:left="567"/>
        <w:jc w:val="both"/>
        <w:rPr>
          <w:rFonts w:ascii="Arial" w:hAnsi="Arial" w:cs="Arial"/>
          <w:sz w:val="22"/>
          <w:szCs w:val="22"/>
        </w:rPr>
      </w:pPr>
    </w:p>
    <w:p w14:paraId="46A6D215" w14:textId="3F8E9B26" w:rsidR="006D76FE" w:rsidRDefault="008B0D24" w:rsidP="00C6600C">
      <w:pPr>
        <w:spacing w:line="240" w:lineRule="auto"/>
        <w:ind w:left="567"/>
        <w:jc w:val="both"/>
        <w:rPr>
          <w:rFonts w:ascii="Arial" w:hAnsi="Arial" w:cs="Arial"/>
          <w:sz w:val="22"/>
          <w:szCs w:val="22"/>
        </w:rPr>
      </w:pPr>
      <w:r>
        <w:rPr>
          <w:rFonts w:ascii="Arial" w:hAnsi="Arial" w:cs="Arial"/>
          <w:sz w:val="22"/>
          <w:szCs w:val="22"/>
        </w:rPr>
        <w:t>Date:</w:t>
      </w:r>
      <w:r w:rsidR="006D76FE">
        <w:rPr>
          <w:rFonts w:ascii="Arial" w:hAnsi="Arial" w:cs="Arial"/>
          <w:sz w:val="22"/>
          <w:szCs w:val="22"/>
        </w:rPr>
        <w:t xml:space="preserve"> </w:t>
      </w:r>
      <w:r w:rsidR="00066D7F">
        <w:rPr>
          <w:rFonts w:ascii="Arial" w:hAnsi="Arial" w:cs="Arial"/>
          <w:sz w:val="22"/>
          <w:szCs w:val="22"/>
        </w:rPr>
        <w:t xml:space="preserve">   </w:t>
      </w:r>
      <w:r w:rsidR="00ED56D7">
        <w:rPr>
          <w:rFonts w:ascii="Arial" w:hAnsi="Arial" w:cs="Arial"/>
          <w:sz w:val="22"/>
          <w:szCs w:val="22"/>
        </w:rPr>
        <w:t xml:space="preserve">  19 January 2022</w:t>
      </w:r>
    </w:p>
    <w:p w14:paraId="5CE2DBFE" w14:textId="77777777" w:rsidR="00ED56D7" w:rsidRDefault="00ED56D7" w:rsidP="00ED56D7">
      <w:pPr>
        <w:pStyle w:val="NoSpacing"/>
        <w:ind w:left="567"/>
        <w:rPr>
          <w:rFonts w:ascii="Arial" w:hAnsi="Arial" w:cs="Arial"/>
          <w:sz w:val="22"/>
          <w:szCs w:val="22"/>
        </w:rPr>
      </w:pPr>
    </w:p>
    <w:p w14:paraId="061E7B4A" w14:textId="77777777" w:rsidR="00ED56D7" w:rsidRDefault="00ED56D7" w:rsidP="00ED56D7">
      <w:pPr>
        <w:pStyle w:val="NoSpacing"/>
        <w:ind w:left="567"/>
        <w:rPr>
          <w:rFonts w:ascii="Arial" w:hAnsi="Arial" w:cs="Arial"/>
          <w:sz w:val="22"/>
          <w:szCs w:val="22"/>
        </w:rPr>
      </w:pPr>
    </w:p>
    <w:p w14:paraId="38E9B3F3" w14:textId="77777777" w:rsidR="00ED56D7" w:rsidRPr="00ED56D7" w:rsidRDefault="00ED56D7" w:rsidP="00ED56D7">
      <w:pPr>
        <w:pStyle w:val="NoSpacing"/>
        <w:ind w:left="567"/>
        <w:rPr>
          <w:rFonts w:ascii="Arial" w:hAnsi="Arial" w:cs="Arial"/>
          <w:sz w:val="22"/>
          <w:szCs w:val="22"/>
        </w:rPr>
      </w:pPr>
      <w:r w:rsidRPr="00ED56D7">
        <w:rPr>
          <w:rFonts w:ascii="Arial" w:hAnsi="Arial" w:cs="Arial"/>
          <w:sz w:val="22"/>
          <w:szCs w:val="22"/>
        </w:rPr>
        <w:t xml:space="preserve">To: </w:t>
      </w:r>
      <w:r w:rsidRPr="00ED56D7">
        <w:rPr>
          <w:rFonts w:ascii="Arial" w:hAnsi="Arial" w:cs="Arial"/>
          <w:sz w:val="22"/>
          <w:szCs w:val="22"/>
        </w:rPr>
        <w:tab/>
        <w:t>All Members</w:t>
      </w:r>
    </w:p>
    <w:p w14:paraId="5A6C7B75" w14:textId="77777777" w:rsidR="00ED56D7" w:rsidRDefault="00ED56D7" w:rsidP="00ED56D7">
      <w:pPr>
        <w:pStyle w:val="NoSpacing"/>
        <w:ind w:left="567"/>
        <w:rPr>
          <w:rFonts w:ascii="Arial" w:hAnsi="Arial" w:cs="Arial"/>
          <w:sz w:val="22"/>
          <w:szCs w:val="22"/>
        </w:rPr>
      </w:pPr>
    </w:p>
    <w:p w14:paraId="0EC90C7A" w14:textId="77777777" w:rsidR="00ED56D7" w:rsidRDefault="00ED56D7" w:rsidP="00ED56D7">
      <w:pPr>
        <w:pStyle w:val="NoSpacing"/>
        <w:ind w:left="567"/>
        <w:rPr>
          <w:rFonts w:ascii="Arial" w:hAnsi="Arial" w:cs="Arial"/>
          <w:sz w:val="22"/>
          <w:szCs w:val="22"/>
        </w:rPr>
      </w:pPr>
    </w:p>
    <w:p w14:paraId="78A94C16" w14:textId="77777777" w:rsidR="00ED56D7" w:rsidRPr="00ED56D7" w:rsidRDefault="00ED56D7" w:rsidP="00ED56D7">
      <w:pPr>
        <w:pStyle w:val="NoSpacing"/>
        <w:ind w:left="567"/>
        <w:rPr>
          <w:rFonts w:ascii="Arial" w:hAnsi="Arial" w:cs="Arial"/>
          <w:sz w:val="22"/>
          <w:szCs w:val="22"/>
        </w:rPr>
      </w:pPr>
      <w:r w:rsidRPr="00ED56D7">
        <w:rPr>
          <w:rFonts w:ascii="Arial" w:hAnsi="Arial" w:cs="Arial"/>
          <w:sz w:val="22"/>
          <w:szCs w:val="22"/>
        </w:rPr>
        <w:t>Dear Brother/Sister</w:t>
      </w:r>
    </w:p>
    <w:p w14:paraId="51F0570C" w14:textId="77777777" w:rsidR="00ED56D7" w:rsidRDefault="00ED56D7" w:rsidP="00ED56D7">
      <w:pPr>
        <w:pStyle w:val="NoSpacing"/>
        <w:ind w:left="567"/>
        <w:rPr>
          <w:rFonts w:ascii="Arial" w:hAnsi="Arial" w:cs="Arial"/>
          <w:b/>
          <w:bCs/>
          <w:sz w:val="22"/>
          <w:szCs w:val="22"/>
        </w:rPr>
      </w:pPr>
    </w:p>
    <w:p w14:paraId="11D8EDE4" w14:textId="77777777" w:rsidR="00ED56D7" w:rsidRPr="00ED56D7" w:rsidRDefault="00ED56D7" w:rsidP="00ED56D7">
      <w:pPr>
        <w:pStyle w:val="NoSpacing"/>
        <w:ind w:left="567"/>
        <w:rPr>
          <w:rFonts w:ascii="Arial" w:hAnsi="Arial" w:cs="Arial"/>
          <w:b/>
          <w:bCs/>
          <w:sz w:val="22"/>
          <w:szCs w:val="22"/>
        </w:rPr>
      </w:pPr>
      <w:r w:rsidRPr="00ED56D7">
        <w:rPr>
          <w:rFonts w:ascii="Arial" w:hAnsi="Arial" w:cs="Arial"/>
          <w:b/>
          <w:bCs/>
          <w:sz w:val="22"/>
          <w:szCs w:val="22"/>
        </w:rPr>
        <w:t>Immediate Detriment MoU Update</w:t>
      </w:r>
    </w:p>
    <w:p w14:paraId="0C484014" w14:textId="77777777" w:rsidR="00ED56D7" w:rsidRDefault="00ED56D7" w:rsidP="00ED56D7">
      <w:pPr>
        <w:pStyle w:val="NoSpacing"/>
        <w:ind w:left="567"/>
        <w:rPr>
          <w:rFonts w:ascii="Arial" w:hAnsi="Arial" w:cs="Arial"/>
          <w:sz w:val="22"/>
          <w:szCs w:val="22"/>
        </w:rPr>
      </w:pPr>
    </w:p>
    <w:p w14:paraId="4A2B0E15"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This circular is to update members on the current position regarding the settlement of so-called “immediate detriment” cases – that is, members who have already retired and who have been paid their pensions and lump sums under the terms of the 2015 Firefighters’ Pension Scheme when they should have been paid under the 1992 Scheme terms. It also covers members who will retire in the near future and who will find themselves in the same position.</w:t>
      </w:r>
    </w:p>
    <w:p w14:paraId="4ACEF524" w14:textId="77777777" w:rsidR="00ED56D7" w:rsidRPr="00ED56D7" w:rsidRDefault="00ED56D7" w:rsidP="00ED56D7">
      <w:pPr>
        <w:pStyle w:val="NoSpacing"/>
        <w:ind w:left="567"/>
        <w:jc w:val="both"/>
        <w:rPr>
          <w:rFonts w:ascii="Arial" w:hAnsi="Arial" w:cs="Arial"/>
          <w:sz w:val="22"/>
          <w:szCs w:val="22"/>
        </w:rPr>
      </w:pPr>
    </w:p>
    <w:p w14:paraId="70C815B1"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As advised in All Members Circular 2021HOC0493MR the FBU and LGA reached an agreement last October which means that all immediate detriment cases could be dealt with now, without waiting until October 2023 which is what central government proposes.</w:t>
      </w:r>
    </w:p>
    <w:p w14:paraId="009F3090" w14:textId="77777777" w:rsidR="00ED56D7" w:rsidRPr="00ED56D7" w:rsidRDefault="00ED56D7" w:rsidP="00ED56D7">
      <w:pPr>
        <w:pStyle w:val="NoSpacing"/>
        <w:ind w:left="567"/>
        <w:jc w:val="both"/>
        <w:rPr>
          <w:rFonts w:ascii="Arial" w:hAnsi="Arial" w:cs="Arial"/>
          <w:sz w:val="22"/>
          <w:szCs w:val="22"/>
        </w:rPr>
      </w:pPr>
    </w:p>
    <w:p w14:paraId="46F50DE1"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 xml:space="preserve">That agreement was reached because we issued three test cases. These three cases were settled in accordance with the FBU/LGA agreement, the members concerned were paid their full correct entitlements and the FRAs have to pay the union’s legal costs. It is not the case that these three claims were withdrawn. The cases did not need to go to a full hearing because they were settled, so no formal judgment was published. </w:t>
      </w:r>
    </w:p>
    <w:p w14:paraId="7616A68D" w14:textId="77777777" w:rsidR="00ED56D7" w:rsidRPr="00ED56D7" w:rsidRDefault="00ED56D7" w:rsidP="00ED56D7">
      <w:pPr>
        <w:pStyle w:val="NoSpacing"/>
        <w:ind w:left="567"/>
        <w:jc w:val="both"/>
        <w:rPr>
          <w:rFonts w:ascii="Arial" w:hAnsi="Arial" w:cs="Arial"/>
          <w:sz w:val="22"/>
          <w:szCs w:val="22"/>
        </w:rPr>
      </w:pPr>
    </w:p>
    <w:p w14:paraId="42223DD7"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Following the agreement the union and the LGA began work to encourage all FRAs to adopt it. What then followed were two (in the union’s view political) interventions by central government. It is the union’s view that these interventions were designed to stop the FRAs resolving immediate detriment claims under the framework set out in the agreement.</w:t>
      </w:r>
    </w:p>
    <w:p w14:paraId="5E006FCD" w14:textId="77777777" w:rsidR="00ED56D7" w:rsidRPr="00ED56D7" w:rsidRDefault="00ED56D7" w:rsidP="00ED56D7">
      <w:pPr>
        <w:pStyle w:val="NoSpacing"/>
        <w:ind w:left="567"/>
        <w:jc w:val="both"/>
        <w:rPr>
          <w:rFonts w:ascii="Arial" w:hAnsi="Arial" w:cs="Arial"/>
          <w:sz w:val="22"/>
          <w:szCs w:val="22"/>
        </w:rPr>
      </w:pPr>
    </w:p>
    <w:p w14:paraId="51CDE529"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 xml:space="preserve">The first intervention, only two weeks after the agreement was made, was in relation to tax. This issue was explained in detail in </w:t>
      </w:r>
      <w:bookmarkStart w:id="0" w:name="_Hlk93381187"/>
      <w:r w:rsidRPr="00ED56D7">
        <w:rPr>
          <w:rFonts w:ascii="Arial" w:hAnsi="Arial" w:cs="Arial"/>
          <w:sz w:val="22"/>
          <w:szCs w:val="22"/>
        </w:rPr>
        <w:t>All Members Circular 2021HOC0565MR</w:t>
      </w:r>
      <w:bookmarkEnd w:id="0"/>
      <w:r w:rsidRPr="00ED56D7">
        <w:rPr>
          <w:rFonts w:ascii="Arial" w:hAnsi="Arial" w:cs="Arial"/>
          <w:sz w:val="22"/>
          <w:szCs w:val="22"/>
        </w:rPr>
        <w:t xml:space="preserve">, but in short if a top-up commutation lump sum has to be paid more than 12 months after retirement, it is subject to tax at 55%. The Framework contains a provision that the FRA would pay the tax as compensation, which was agreed based on an understanding of the primary legislation that will implement the 2015 Remedy. HM Revenue and Customs then published a policy document indicating that from the date secondary legislation is enacted unauthorised payments would be classed as authorised payments meaning no tax would be due for payments made after those changes. </w:t>
      </w:r>
    </w:p>
    <w:p w14:paraId="5CECD4E7" w14:textId="77777777" w:rsidR="00ED56D7" w:rsidRDefault="00ED56D7" w:rsidP="00ED56D7">
      <w:pPr>
        <w:pStyle w:val="NoSpacing"/>
        <w:ind w:left="567"/>
        <w:jc w:val="both"/>
        <w:rPr>
          <w:rFonts w:ascii="Arial" w:hAnsi="Arial" w:cs="Arial"/>
          <w:sz w:val="22"/>
          <w:szCs w:val="22"/>
        </w:rPr>
      </w:pPr>
    </w:p>
    <w:p w14:paraId="04B095C3" w14:textId="77777777" w:rsidR="00ED56D7" w:rsidRDefault="00ED56D7" w:rsidP="00ED56D7">
      <w:pPr>
        <w:pStyle w:val="NoSpacing"/>
        <w:ind w:left="567"/>
        <w:jc w:val="both"/>
        <w:rPr>
          <w:rFonts w:ascii="Arial" w:hAnsi="Arial" w:cs="Arial"/>
          <w:sz w:val="22"/>
          <w:szCs w:val="22"/>
        </w:rPr>
      </w:pPr>
    </w:p>
    <w:p w14:paraId="056E0647" w14:textId="77777777" w:rsidR="00ED56D7" w:rsidRDefault="00ED56D7" w:rsidP="00ED56D7">
      <w:pPr>
        <w:pStyle w:val="NoSpacing"/>
        <w:ind w:left="567"/>
        <w:jc w:val="both"/>
        <w:rPr>
          <w:rFonts w:ascii="Arial" w:hAnsi="Arial" w:cs="Arial"/>
          <w:sz w:val="22"/>
          <w:szCs w:val="22"/>
        </w:rPr>
      </w:pPr>
    </w:p>
    <w:p w14:paraId="68F37A41" w14:textId="77777777" w:rsidR="00ED56D7" w:rsidRDefault="00ED56D7" w:rsidP="00ED56D7">
      <w:pPr>
        <w:pStyle w:val="NoSpacing"/>
        <w:ind w:left="567"/>
        <w:jc w:val="both"/>
        <w:rPr>
          <w:rFonts w:ascii="Arial" w:hAnsi="Arial" w:cs="Arial"/>
          <w:sz w:val="22"/>
          <w:szCs w:val="22"/>
        </w:rPr>
      </w:pPr>
    </w:p>
    <w:p w14:paraId="36AB376C" w14:textId="62DD3FFE"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lastRenderedPageBreak/>
        <w:t>This led the Home Office to cast doubt on the agreement, indicating that FRAs may not be able to recover those compensation costs. At the time the Framework was agreed it was thought the payments would always be treated as unauthorised. The simple solution to this, put forward by the FBU, is for any payments made by FRAs to be retrospectively treated as authorised payments.</w:t>
      </w:r>
    </w:p>
    <w:p w14:paraId="5FA5ECBF" w14:textId="77777777" w:rsidR="00ED56D7" w:rsidRPr="00ED56D7" w:rsidRDefault="00ED56D7" w:rsidP="00ED56D7">
      <w:pPr>
        <w:pStyle w:val="NoSpacing"/>
        <w:ind w:left="567"/>
        <w:jc w:val="both"/>
        <w:rPr>
          <w:rFonts w:ascii="Arial" w:hAnsi="Arial" w:cs="Arial"/>
          <w:sz w:val="22"/>
          <w:szCs w:val="22"/>
        </w:rPr>
      </w:pPr>
    </w:p>
    <w:p w14:paraId="7B78531E" w14:textId="6F98AE00"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The FBU quickly met with the LGA and our respective legal teams, in order to seek a mechanism to resolve this issue raised by the Home Office. We were able to agree a joint FBU/LGA statement on 19 November 2021 (All Members Circular 2021HOC0565MR) which in relation to the Home Office position stated:</w:t>
      </w:r>
    </w:p>
    <w:p w14:paraId="69397A71" w14:textId="77777777" w:rsidR="00A21B9A" w:rsidRPr="00ED56D7" w:rsidRDefault="00A21B9A" w:rsidP="00ED56D7">
      <w:pPr>
        <w:pStyle w:val="NoSpacing"/>
        <w:ind w:left="567"/>
        <w:jc w:val="both"/>
        <w:rPr>
          <w:rFonts w:ascii="Arial" w:hAnsi="Arial" w:cs="Arial"/>
          <w:sz w:val="22"/>
          <w:szCs w:val="22"/>
        </w:rPr>
      </w:pPr>
      <w:bookmarkStart w:id="1" w:name="_GoBack"/>
      <w:bookmarkEnd w:id="1"/>
    </w:p>
    <w:p w14:paraId="226B0E06" w14:textId="77777777" w:rsidR="00ED56D7" w:rsidRDefault="00ED56D7" w:rsidP="00ED56D7">
      <w:pPr>
        <w:pStyle w:val="NoSpacing"/>
        <w:ind w:left="567"/>
        <w:jc w:val="both"/>
        <w:rPr>
          <w:rFonts w:ascii="Arial" w:hAnsi="Arial" w:cs="Arial"/>
          <w:i/>
          <w:iCs/>
          <w:sz w:val="22"/>
          <w:szCs w:val="22"/>
        </w:rPr>
      </w:pPr>
      <w:r w:rsidRPr="00ED56D7">
        <w:rPr>
          <w:rFonts w:ascii="Arial" w:hAnsi="Arial" w:cs="Arial"/>
          <w:i/>
          <w:iCs/>
          <w:sz w:val="22"/>
          <w:szCs w:val="22"/>
        </w:rPr>
        <w:t>‘This decision should not in general delay any FRAs decision to adopt the Framework’.</w:t>
      </w:r>
    </w:p>
    <w:p w14:paraId="4F583A3F" w14:textId="77777777" w:rsidR="00753BF4" w:rsidRPr="00ED56D7" w:rsidRDefault="00753BF4" w:rsidP="00ED56D7">
      <w:pPr>
        <w:pStyle w:val="NoSpacing"/>
        <w:ind w:left="567"/>
        <w:jc w:val="both"/>
        <w:rPr>
          <w:rFonts w:ascii="Arial" w:hAnsi="Arial" w:cs="Arial"/>
          <w:i/>
          <w:iCs/>
          <w:sz w:val="22"/>
          <w:szCs w:val="22"/>
        </w:rPr>
      </w:pPr>
    </w:p>
    <w:p w14:paraId="0005B8CD"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It was therefore clear that the view of the FBU/LGA and all the legal representatives present was that the FRAs could continue to adopt the Framework.</w:t>
      </w:r>
    </w:p>
    <w:p w14:paraId="5219B024" w14:textId="77777777" w:rsidR="00ED56D7" w:rsidRPr="00ED56D7" w:rsidRDefault="00ED56D7" w:rsidP="00ED56D7">
      <w:pPr>
        <w:pStyle w:val="NoSpacing"/>
        <w:ind w:left="567"/>
        <w:jc w:val="both"/>
        <w:rPr>
          <w:rFonts w:ascii="Arial" w:hAnsi="Arial" w:cs="Arial"/>
          <w:sz w:val="22"/>
          <w:szCs w:val="22"/>
        </w:rPr>
      </w:pPr>
    </w:p>
    <w:p w14:paraId="768F41EC"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The second intervention came from the Treasury on 29 November 2021, following the FBU/LGA joint statement. This was more serious and was reported to members in All Members Circular 2021HOC0582MR. In short, the Treasury said that immediate detriment cases cannot be processed before new legislation is in place “without considerable risk”. The Home Office withdrew its guidance on immediate detriment, with immediate effect. It said that:</w:t>
      </w:r>
    </w:p>
    <w:p w14:paraId="06BF73A8" w14:textId="77777777" w:rsidR="00753BF4" w:rsidRPr="00ED56D7" w:rsidRDefault="00753BF4" w:rsidP="00ED56D7">
      <w:pPr>
        <w:pStyle w:val="NoSpacing"/>
        <w:ind w:left="567"/>
        <w:jc w:val="both"/>
        <w:rPr>
          <w:rFonts w:ascii="Arial" w:hAnsi="Arial" w:cs="Arial"/>
          <w:sz w:val="22"/>
          <w:szCs w:val="22"/>
        </w:rPr>
      </w:pPr>
    </w:p>
    <w:p w14:paraId="70E0F671" w14:textId="77777777" w:rsidR="00ED56D7" w:rsidRPr="00ED56D7" w:rsidRDefault="00ED56D7" w:rsidP="00ED56D7">
      <w:pPr>
        <w:pStyle w:val="NoSpacing"/>
        <w:ind w:left="567"/>
        <w:jc w:val="both"/>
        <w:rPr>
          <w:rFonts w:ascii="Arial" w:hAnsi="Arial" w:cs="Arial"/>
          <w:i/>
          <w:iCs/>
          <w:sz w:val="22"/>
          <w:szCs w:val="22"/>
        </w:rPr>
      </w:pPr>
      <w:r w:rsidRPr="00ED56D7">
        <w:rPr>
          <w:rFonts w:ascii="Arial" w:hAnsi="Arial" w:cs="Arial"/>
          <w:i/>
          <w:iCs/>
          <w:sz w:val="22"/>
          <w:szCs w:val="22"/>
        </w:rPr>
        <w:t>‘</w:t>
      </w:r>
      <w:r w:rsidRPr="00ED56D7">
        <w:rPr>
          <w:rFonts w:ascii="Arial" w:hAnsi="Arial" w:cs="Arial"/>
          <w:i/>
          <w:iCs/>
          <w:sz w:val="22"/>
          <w:szCs w:val="22"/>
          <w:u w:val="single"/>
        </w:rPr>
        <w:t>It is of course still up to schemes to choose to process cases or not</w:t>
      </w:r>
      <w:r w:rsidRPr="00ED56D7">
        <w:rPr>
          <w:rFonts w:ascii="Arial" w:hAnsi="Arial" w:cs="Arial"/>
          <w:i/>
          <w:iCs/>
          <w:sz w:val="22"/>
          <w:szCs w:val="22"/>
        </w:rPr>
        <w:t xml:space="preserve"> based on their own assessment of the competing legal risks, but at this stage it is not possible to give any guarantees that the remedy and its tax consequences will work as intended for everyone, before the legislation is in place.’</w:t>
      </w:r>
    </w:p>
    <w:p w14:paraId="3E8733DD" w14:textId="77777777" w:rsidR="00ED56D7" w:rsidRDefault="00ED56D7" w:rsidP="00ED56D7">
      <w:pPr>
        <w:pStyle w:val="NoSpacing"/>
        <w:ind w:left="567"/>
        <w:jc w:val="both"/>
        <w:rPr>
          <w:rFonts w:ascii="Arial" w:hAnsi="Arial" w:cs="Arial"/>
          <w:sz w:val="22"/>
          <w:szCs w:val="22"/>
        </w:rPr>
      </w:pPr>
    </w:p>
    <w:p w14:paraId="015B307C"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As a result the majority of FRAs have paused the adoption of the Framework developed by the FBU and LGA.</w:t>
      </w:r>
    </w:p>
    <w:p w14:paraId="63DD7681" w14:textId="77777777" w:rsidR="00ED56D7" w:rsidRPr="00ED56D7" w:rsidRDefault="00ED56D7" w:rsidP="00ED56D7">
      <w:pPr>
        <w:pStyle w:val="NoSpacing"/>
        <w:ind w:left="567"/>
        <w:jc w:val="both"/>
        <w:rPr>
          <w:rFonts w:ascii="Arial" w:hAnsi="Arial" w:cs="Arial"/>
          <w:sz w:val="22"/>
          <w:szCs w:val="22"/>
        </w:rPr>
      </w:pPr>
    </w:p>
    <w:p w14:paraId="225FBA06"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 xml:space="preserve">The FBU attended a meeting of the Scheme Advisory Board on 9 December 2021, which included a representative from the Home Office. At that meeting the FBU were clear and direct that in our view the interventions from the Home Office were purposefully designed to ‘scupper’ the immediate detriment agreement because it does not want the FBU settling our immediate detriment cases ahead of any other public sector body. </w:t>
      </w:r>
    </w:p>
    <w:p w14:paraId="42182F2B" w14:textId="77777777" w:rsidR="00ED56D7" w:rsidRPr="00ED56D7" w:rsidRDefault="00ED56D7" w:rsidP="00ED56D7">
      <w:pPr>
        <w:pStyle w:val="NoSpacing"/>
        <w:ind w:left="567"/>
        <w:jc w:val="both"/>
        <w:rPr>
          <w:rFonts w:ascii="Arial" w:hAnsi="Arial" w:cs="Arial"/>
          <w:sz w:val="22"/>
          <w:szCs w:val="22"/>
        </w:rPr>
      </w:pPr>
    </w:p>
    <w:p w14:paraId="4D703BC4" w14:textId="77777777" w:rsidR="00ED56D7" w:rsidRDefault="00ED56D7" w:rsidP="00ED56D7">
      <w:pPr>
        <w:pStyle w:val="NoSpacing"/>
        <w:ind w:left="567"/>
        <w:jc w:val="both"/>
        <w:rPr>
          <w:rFonts w:ascii="Arial" w:hAnsi="Arial" w:cs="Arial"/>
          <w:sz w:val="22"/>
          <w:szCs w:val="22"/>
        </w:rPr>
      </w:pPr>
      <w:r w:rsidRPr="00ED56D7">
        <w:rPr>
          <w:rFonts w:ascii="Arial" w:hAnsi="Arial" w:cs="Arial"/>
          <w:sz w:val="22"/>
          <w:szCs w:val="22"/>
        </w:rPr>
        <w:t>We will continue to meet with the LGA to see if these tax problems, which are not of the LGA’s and FRAs making, can be avoided. But we have made it clear that, if necessary, we will commence further legal claims to achieve our aims. Preparation of the next round of test cases is already underway.</w:t>
      </w:r>
    </w:p>
    <w:p w14:paraId="34D66B93" w14:textId="77777777" w:rsidR="00ED56D7" w:rsidRPr="00ED56D7" w:rsidRDefault="00ED56D7" w:rsidP="00ED56D7">
      <w:pPr>
        <w:pStyle w:val="NoSpacing"/>
        <w:ind w:left="567"/>
        <w:jc w:val="both"/>
        <w:rPr>
          <w:rFonts w:ascii="Arial" w:hAnsi="Arial" w:cs="Arial"/>
          <w:sz w:val="22"/>
          <w:szCs w:val="22"/>
        </w:rPr>
      </w:pPr>
    </w:p>
    <w:p w14:paraId="65B1AD66" w14:textId="77777777" w:rsidR="00ED56D7" w:rsidRPr="00ED56D7" w:rsidRDefault="00ED56D7" w:rsidP="00ED56D7">
      <w:pPr>
        <w:pStyle w:val="NoSpacing"/>
        <w:ind w:left="567"/>
        <w:jc w:val="both"/>
        <w:rPr>
          <w:rFonts w:ascii="Arial" w:hAnsi="Arial" w:cs="Arial"/>
          <w:sz w:val="22"/>
          <w:szCs w:val="22"/>
        </w:rPr>
      </w:pPr>
      <w:r w:rsidRPr="00ED56D7">
        <w:rPr>
          <w:rFonts w:ascii="Arial" w:hAnsi="Arial" w:cs="Arial"/>
          <w:sz w:val="22"/>
          <w:szCs w:val="22"/>
        </w:rPr>
        <w:t>The FBU understand the anger and frustration amongst members who have either retired and are being denied their full pension or those who are approaching retirement and are being informed that they will not receive their full legacy scheme pension. The FBU is fighting a government that has demonstrated on numerous occasions that they simply do not care that our members are suffering pensions detriment. The FBU will continue to fight so that members do not have to wait until October 2023 to receive the pension that the court ruled that they should be paid, a pension they are entitled to receive now.</w:t>
      </w:r>
    </w:p>
    <w:p w14:paraId="6C560675" w14:textId="77777777" w:rsidR="00ED56D7" w:rsidRDefault="00ED56D7" w:rsidP="00ED56D7">
      <w:pPr>
        <w:pStyle w:val="NoSpacing"/>
        <w:ind w:left="567"/>
        <w:jc w:val="both"/>
        <w:rPr>
          <w:rFonts w:ascii="Arial" w:hAnsi="Arial" w:cs="Arial"/>
          <w:sz w:val="22"/>
          <w:szCs w:val="22"/>
        </w:rPr>
      </w:pPr>
    </w:p>
    <w:p w14:paraId="39B08D49" w14:textId="77777777" w:rsidR="00911B54" w:rsidRPr="00FC6FA6" w:rsidRDefault="00911B54" w:rsidP="00911B54">
      <w:pPr>
        <w:pStyle w:val="NoSpacing"/>
        <w:ind w:left="567"/>
        <w:jc w:val="both"/>
        <w:rPr>
          <w:rFonts w:ascii="Arial" w:hAnsi="Arial" w:cs="Arial"/>
          <w:sz w:val="22"/>
          <w:szCs w:val="22"/>
        </w:rPr>
      </w:pPr>
      <w:r w:rsidRPr="00FC6FA6">
        <w:rPr>
          <w:rFonts w:ascii="Arial" w:hAnsi="Arial" w:cs="Arial"/>
          <w:sz w:val="22"/>
          <w:szCs w:val="22"/>
        </w:rPr>
        <w:t>Yours in unity,</w:t>
      </w:r>
    </w:p>
    <w:p w14:paraId="4528EA55" w14:textId="77777777" w:rsidR="00911B54" w:rsidRPr="00FC6FA6" w:rsidRDefault="00911B54" w:rsidP="00911B54">
      <w:pPr>
        <w:pStyle w:val="NoSpacing"/>
        <w:ind w:left="567"/>
        <w:jc w:val="both"/>
        <w:rPr>
          <w:rFonts w:ascii="Arial" w:hAnsi="Arial" w:cs="Arial"/>
          <w:sz w:val="22"/>
          <w:szCs w:val="22"/>
        </w:rPr>
      </w:pPr>
    </w:p>
    <w:p w14:paraId="4DB29D4A" w14:textId="77777777" w:rsidR="00911B54" w:rsidRPr="00FC6FA6" w:rsidRDefault="00911B54" w:rsidP="00911B54">
      <w:pPr>
        <w:pStyle w:val="NoSpacing"/>
        <w:ind w:left="567"/>
        <w:jc w:val="both"/>
        <w:rPr>
          <w:rFonts w:ascii="Arial" w:hAnsi="Arial" w:cs="Arial"/>
          <w:sz w:val="22"/>
          <w:szCs w:val="22"/>
        </w:rPr>
      </w:pPr>
      <w:r w:rsidRPr="00FC6FA6">
        <w:rPr>
          <w:rFonts w:ascii="Arial" w:hAnsi="Arial" w:cs="Arial"/>
          <w:noProof/>
          <w:sz w:val="22"/>
          <w:szCs w:val="22"/>
          <w:lang w:eastAsia="en-GB"/>
        </w:rPr>
        <w:drawing>
          <wp:inline distT="0" distB="0" distL="0" distR="0" wp14:anchorId="39487FA5" wp14:editId="2D55B3EF">
            <wp:extent cx="1668780" cy="619125"/>
            <wp:effectExtent l="0" t="0" r="7620" b="9525"/>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srcRect/>
                    <a:stretch>
                      <a:fillRect/>
                    </a:stretch>
                  </pic:blipFill>
                  <pic:spPr bwMode="auto">
                    <a:xfrm>
                      <a:off x="0" y="0"/>
                      <a:ext cx="1668780" cy="619125"/>
                    </a:xfrm>
                    <a:prstGeom prst="rect">
                      <a:avLst/>
                    </a:prstGeom>
                    <a:noFill/>
                    <a:ln w="9525">
                      <a:noFill/>
                      <a:miter lim="800000"/>
                      <a:headEnd/>
                      <a:tailEnd/>
                    </a:ln>
                  </pic:spPr>
                </pic:pic>
              </a:graphicData>
            </a:graphic>
          </wp:inline>
        </w:drawing>
      </w:r>
    </w:p>
    <w:p w14:paraId="5848F4A0" w14:textId="77777777" w:rsidR="00911B54" w:rsidRPr="00D02732" w:rsidRDefault="00911B54" w:rsidP="00911B54">
      <w:pPr>
        <w:pStyle w:val="NoSpacing"/>
        <w:ind w:left="567"/>
        <w:jc w:val="both"/>
        <w:rPr>
          <w:rFonts w:ascii="Arial" w:hAnsi="Arial" w:cs="Arial"/>
          <w:b/>
          <w:sz w:val="22"/>
          <w:szCs w:val="22"/>
        </w:rPr>
      </w:pPr>
      <w:r w:rsidRPr="00D02732">
        <w:rPr>
          <w:rFonts w:ascii="Arial" w:hAnsi="Arial" w:cs="Arial"/>
          <w:b/>
          <w:sz w:val="22"/>
          <w:szCs w:val="22"/>
        </w:rPr>
        <w:t>Mark Rowe</w:t>
      </w:r>
    </w:p>
    <w:p w14:paraId="01DD88AD" w14:textId="77777777" w:rsidR="00911B54" w:rsidRPr="00D02732" w:rsidRDefault="00911B54" w:rsidP="00911B54">
      <w:pPr>
        <w:pStyle w:val="NoSpacing"/>
        <w:ind w:left="567"/>
        <w:jc w:val="both"/>
        <w:rPr>
          <w:rFonts w:ascii="Arial" w:hAnsi="Arial" w:cs="Arial"/>
          <w:b/>
          <w:sz w:val="22"/>
          <w:szCs w:val="22"/>
        </w:rPr>
      </w:pPr>
      <w:r w:rsidRPr="00D02732">
        <w:rPr>
          <w:rFonts w:ascii="Arial" w:hAnsi="Arial" w:cs="Arial"/>
          <w:b/>
          <w:sz w:val="22"/>
          <w:szCs w:val="22"/>
        </w:rPr>
        <w:t>National Officer</w:t>
      </w:r>
    </w:p>
    <w:p w14:paraId="2AD11390" w14:textId="77777777" w:rsidR="00911B54" w:rsidRPr="00FC6FA6" w:rsidRDefault="00911B54" w:rsidP="00911B54">
      <w:pPr>
        <w:pStyle w:val="NoSpacing"/>
        <w:ind w:left="567"/>
        <w:jc w:val="both"/>
        <w:rPr>
          <w:rFonts w:ascii="Arial" w:hAnsi="Arial" w:cs="Arial"/>
          <w:bCs/>
          <w:iCs/>
          <w:sz w:val="22"/>
          <w:szCs w:val="22"/>
        </w:rPr>
      </w:pPr>
    </w:p>
    <w:p w14:paraId="31E8566E" w14:textId="77777777" w:rsidR="00911B54" w:rsidRPr="00FC6FA6" w:rsidRDefault="00911B54" w:rsidP="00911B54">
      <w:pPr>
        <w:pStyle w:val="NoSpacing"/>
        <w:ind w:left="567"/>
        <w:jc w:val="both"/>
        <w:rPr>
          <w:rFonts w:ascii="Arial" w:hAnsi="Arial" w:cs="Arial"/>
          <w:color w:val="000000" w:themeColor="text1"/>
          <w:sz w:val="22"/>
          <w:szCs w:val="22"/>
        </w:rPr>
      </w:pPr>
      <w:r w:rsidRPr="00FC6FA6">
        <w:rPr>
          <w:rFonts w:ascii="Arial" w:hAnsi="Arial" w:cs="Arial"/>
          <w:bCs/>
          <w:iCs/>
          <w:sz w:val="22"/>
          <w:szCs w:val="22"/>
        </w:rPr>
        <w:t>MR/</w:t>
      </w:r>
      <w:proofErr w:type="spellStart"/>
      <w:r w:rsidRPr="00FC6FA6">
        <w:rPr>
          <w:rFonts w:ascii="Arial" w:hAnsi="Arial" w:cs="Arial"/>
          <w:bCs/>
          <w:iCs/>
          <w:sz w:val="22"/>
          <w:szCs w:val="22"/>
        </w:rPr>
        <w:t>jr</w:t>
      </w:r>
      <w:proofErr w:type="spellEnd"/>
    </w:p>
    <w:p w14:paraId="69E9640F" w14:textId="77777777" w:rsidR="00911B54" w:rsidRPr="00ED56D7" w:rsidRDefault="00911B54" w:rsidP="00ED56D7">
      <w:pPr>
        <w:pStyle w:val="NoSpacing"/>
        <w:ind w:left="567"/>
        <w:jc w:val="both"/>
        <w:rPr>
          <w:rFonts w:ascii="Arial" w:hAnsi="Arial" w:cs="Arial"/>
          <w:sz w:val="22"/>
          <w:szCs w:val="22"/>
        </w:rPr>
      </w:pPr>
    </w:p>
    <w:p w14:paraId="72A843B2" w14:textId="77777777" w:rsidR="00066D7F" w:rsidRPr="00ED56D7" w:rsidRDefault="00066D7F" w:rsidP="00ED56D7">
      <w:pPr>
        <w:pStyle w:val="NoSpacing"/>
        <w:ind w:left="567"/>
        <w:jc w:val="both"/>
        <w:rPr>
          <w:rFonts w:ascii="Arial" w:hAnsi="Arial" w:cs="Arial"/>
          <w:sz w:val="22"/>
          <w:szCs w:val="22"/>
        </w:rPr>
      </w:pPr>
    </w:p>
    <w:sectPr w:rsidR="00066D7F" w:rsidRPr="00ED56D7" w:rsidSect="00753BF4">
      <w:headerReference w:type="default" r:id="rId8"/>
      <w:headerReference w:type="first" r:id="rId9"/>
      <w:pgSz w:w="11900" w:h="16840"/>
      <w:pgMar w:top="1021" w:right="1127" w:bottom="0" w:left="567" w:header="0" w:footer="54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EBD20" w14:textId="77777777" w:rsidR="00322527" w:rsidRDefault="00322527">
      <w:pPr>
        <w:spacing w:line="240" w:lineRule="auto"/>
      </w:pPr>
      <w:r>
        <w:separator/>
      </w:r>
    </w:p>
  </w:endnote>
  <w:endnote w:type="continuationSeparator" w:id="0">
    <w:p w14:paraId="6F212429" w14:textId="77777777" w:rsidR="00322527" w:rsidRDefault="003225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B34FE3" w14:textId="77777777" w:rsidR="00322527" w:rsidRDefault="00322527">
      <w:pPr>
        <w:spacing w:line="240" w:lineRule="auto"/>
      </w:pPr>
      <w:r>
        <w:separator/>
      </w:r>
    </w:p>
  </w:footnote>
  <w:footnote w:type="continuationSeparator" w:id="0">
    <w:p w14:paraId="55ACFB5A" w14:textId="77777777" w:rsidR="00322527" w:rsidRDefault="0032252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7C007" w14:textId="77777777" w:rsidR="00287DFF" w:rsidRDefault="00A21B9A" w:rsidP="00287DFF">
    <w:pPr>
      <w:pStyle w:val="Header"/>
      <w:ind w:left="567" w:right="567" w:hanging="56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9417CF" w14:textId="77777777" w:rsidR="00287DFF" w:rsidRDefault="000B3AC1" w:rsidP="00173C50">
    <w:pPr>
      <w:pStyle w:val="Header"/>
      <w:ind w:hanging="142"/>
    </w:pPr>
    <w:r>
      <w:rPr>
        <w:noProof/>
        <w:lang w:eastAsia="en-GB"/>
      </w:rPr>
      <w:drawing>
        <wp:inline distT="0" distB="0" distL="0" distR="0" wp14:anchorId="35440C5A" wp14:editId="0E9AB5E9">
          <wp:extent cx="7041097" cy="20345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header colour.pdf"/>
                  <pic:cNvPicPr/>
                </pic:nvPicPr>
                <pic:blipFill>
                  <a:blip r:embed="rId1">
                    <a:extLst>
                      <a:ext uri="{28A0092B-C50C-407E-A947-70E740481C1C}">
                        <a14:useLocalDpi xmlns:a14="http://schemas.microsoft.com/office/drawing/2010/main" val="0"/>
                      </a:ext>
                    </a:extLst>
                  </a:blip>
                  <a:stretch>
                    <a:fillRect/>
                  </a:stretch>
                </pic:blipFill>
                <pic:spPr>
                  <a:xfrm>
                    <a:off x="0" y="0"/>
                    <a:ext cx="7081596" cy="204624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0781E"/>
    <w:multiLevelType w:val="multilevel"/>
    <w:tmpl w:val="E2522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9E57F0"/>
    <w:multiLevelType w:val="hybridMultilevel"/>
    <w:tmpl w:val="9470F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B967A8"/>
    <w:multiLevelType w:val="hybridMultilevel"/>
    <w:tmpl w:val="A53C9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E7491"/>
    <w:multiLevelType w:val="hybridMultilevel"/>
    <w:tmpl w:val="58D2F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940410"/>
    <w:multiLevelType w:val="hybridMultilevel"/>
    <w:tmpl w:val="B296AE34"/>
    <w:lvl w:ilvl="0" w:tplc="5C08F7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412D40"/>
    <w:multiLevelType w:val="hybridMultilevel"/>
    <w:tmpl w:val="455A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16327A"/>
    <w:multiLevelType w:val="hybridMultilevel"/>
    <w:tmpl w:val="49D4B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AD1007"/>
    <w:multiLevelType w:val="hybridMultilevel"/>
    <w:tmpl w:val="33F23D2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68CC396C"/>
    <w:multiLevelType w:val="hybridMultilevel"/>
    <w:tmpl w:val="83E2E9A4"/>
    <w:lvl w:ilvl="0" w:tplc="158CFB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1"/>
  </w:num>
  <w:num w:numId="5">
    <w:abstractNumId w:val="7"/>
  </w:num>
  <w:num w:numId="6">
    <w:abstractNumId w:val="4"/>
  </w:num>
  <w:num w:numId="7">
    <w:abstractNumId w:val="8"/>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C1"/>
    <w:rsid w:val="00001AE5"/>
    <w:rsid w:val="0000294E"/>
    <w:rsid w:val="0001156C"/>
    <w:rsid w:val="000124CE"/>
    <w:rsid w:val="000133C9"/>
    <w:rsid w:val="00017C3E"/>
    <w:rsid w:val="00020359"/>
    <w:rsid w:val="00020F6A"/>
    <w:rsid w:val="00024A0B"/>
    <w:rsid w:val="00030897"/>
    <w:rsid w:val="0003517D"/>
    <w:rsid w:val="000363C6"/>
    <w:rsid w:val="00046563"/>
    <w:rsid w:val="00046EBB"/>
    <w:rsid w:val="00052B41"/>
    <w:rsid w:val="00057D94"/>
    <w:rsid w:val="00060103"/>
    <w:rsid w:val="0006361D"/>
    <w:rsid w:val="0006663C"/>
    <w:rsid w:val="00066D7F"/>
    <w:rsid w:val="000707F5"/>
    <w:rsid w:val="000778D2"/>
    <w:rsid w:val="00083634"/>
    <w:rsid w:val="0008467D"/>
    <w:rsid w:val="00086F4E"/>
    <w:rsid w:val="000878CB"/>
    <w:rsid w:val="0009589F"/>
    <w:rsid w:val="00096D19"/>
    <w:rsid w:val="000A0818"/>
    <w:rsid w:val="000A6FCF"/>
    <w:rsid w:val="000B0E65"/>
    <w:rsid w:val="000B3AC1"/>
    <w:rsid w:val="000D11F9"/>
    <w:rsid w:val="000D2BF9"/>
    <w:rsid w:val="000E175B"/>
    <w:rsid w:val="000E5268"/>
    <w:rsid w:val="000E785B"/>
    <w:rsid w:val="00113263"/>
    <w:rsid w:val="001156A8"/>
    <w:rsid w:val="00147406"/>
    <w:rsid w:val="00157127"/>
    <w:rsid w:val="00162B07"/>
    <w:rsid w:val="00173A57"/>
    <w:rsid w:val="00177D03"/>
    <w:rsid w:val="0018648C"/>
    <w:rsid w:val="0019549E"/>
    <w:rsid w:val="001A00F0"/>
    <w:rsid w:val="001A4866"/>
    <w:rsid w:val="001A6C3E"/>
    <w:rsid w:val="001B4D34"/>
    <w:rsid w:val="001C2565"/>
    <w:rsid w:val="001C25BA"/>
    <w:rsid w:val="001C626E"/>
    <w:rsid w:val="001D0E35"/>
    <w:rsid w:val="001D6EF4"/>
    <w:rsid w:val="001E1179"/>
    <w:rsid w:val="001E344B"/>
    <w:rsid w:val="001E4D70"/>
    <w:rsid w:val="001E5A3D"/>
    <w:rsid w:val="001F5E17"/>
    <w:rsid w:val="002214FC"/>
    <w:rsid w:val="0022483E"/>
    <w:rsid w:val="002402F8"/>
    <w:rsid w:val="002474AB"/>
    <w:rsid w:val="00252D08"/>
    <w:rsid w:val="00257231"/>
    <w:rsid w:val="002661C8"/>
    <w:rsid w:val="0026642E"/>
    <w:rsid w:val="00271DFD"/>
    <w:rsid w:val="00274C21"/>
    <w:rsid w:val="0027513E"/>
    <w:rsid w:val="002808E9"/>
    <w:rsid w:val="0028652A"/>
    <w:rsid w:val="002933F4"/>
    <w:rsid w:val="00294A2B"/>
    <w:rsid w:val="002950E9"/>
    <w:rsid w:val="00295F75"/>
    <w:rsid w:val="002A24E1"/>
    <w:rsid w:val="002A295E"/>
    <w:rsid w:val="002B06F9"/>
    <w:rsid w:val="002B0C53"/>
    <w:rsid w:val="002B1E51"/>
    <w:rsid w:val="002B5958"/>
    <w:rsid w:val="002C229C"/>
    <w:rsid w:val="002C2884"/>
    <w:rsid w:val="002C3C84"/>
    <w:rsid w:val="002D143F"/>
    <w:rsid w:val="002D3AE2"/>
    <w:rsid w:val="002E1DF2"/>
    <w:rsid w:val="002E6C9B"/>
    <w:rsid w:val="002E73C9"/>
    <w:rsid w:val="002F01C2"/>
    <w:rsid w:val="002F606C"/>
    <w:rsid w:val="00322527"/>
    <w:rsid w:val="0033305F"/>
    <w:rsid w:val="00343698"/>
    <w:rsid w:val="00352B99"/>
    <w:rsid w:val="00356E90"/>
    <w:rsid w:val="0036155A"/>
    <w:rsid w:val="00375CBD"/>
    <w:rsid w:val="00376FD1"/>
    <w:rsid w:val="00380591"/>
    <w:rsid w:val="00382326"/>
    <w:rsid w:val="003849FD"/>
    <w:rsid w:val="00385807"/>
    <w:rsid w:val="00386321"/>
    <w:rsid w:val="00396AAD"/>
    <w:rsid w:val="003A1A56"/>
    <w:rsid w:val="003A20B6"/>
    <w:rsid w:val="003A3663"/>
    <w:rsid w:val="003C287F"/>
    <w:rsid w:val="003D35B3"/>
    <w:rsid w:val="003D4998"/>
    <w:rsid w:val="003E210F"/>
    <w:rsid w:val="003E4CCB"/>
    <w:rsid w:val="003F0174"/>
    <w:rsid w:val="003F61E0"/>
    <w:rsid w:val="003F694D"/>
    <w:rsid w:val="0040318F"/>
    <w:rsid w:val="00410D19"/>
    <w:rsid w:val="00413C42"/>
    <w:rsid w:val="004140D0"/>
    <w:rsid w:val="004144F5"/>
    <w:rsid w:val="00425F58"/>
    <w:rsid w:val="00427F74"/>
    <w:rsid w:val="0043233A"/>
    <w:rsid w:val="004365B5"/>
    <w:rsid w:val="00442D84"/>
    <w:rsid w:val="00451626"/>
    <w:rsid w:val="004540BF"/>
    <w:rsid w:val="00454F3A"/>
    <w:rsid w:val="004608EF"/>
    <w:rsid w:val="004728A3"/>
    <w:rsid w:val="00474572"/>
    <w:rsid w:val="00475FDC"/>
    <w:rsid w:val="00487303"/>
    <w:rsid w:val="0049232C"/>
    <w:rsid w:val="00494193"/>
    <w:rsid w:val="004B4004"/>
    <w:rsid w:val="004B6188"/>
    <w:rsid w:val="004B69AE"/>
    <w:rsid w:val="004C3CC8"/>
    <w:rsid w:val="004D1752"/>
    <w:rsid w:val="004D2B57"/>
    <w:rsid w:val="004F7EEC"/>
    <w:rsid w:val="00500D8B"/>
    <w:rsid w:val="0050334C"/>
    <w:rsid w:val="005051BB"/>
    <w:rsid w:val="00510EDE"/>
    <w:rsid w:val="00517DF2"/>
    <w:rsid w:val="0052222D"/>
    <w:rsid w:val="00522676"/>
    <w:rsid w:val="00535712"/>
    <w:rsid w:val="00536F53"/>
    <w:rsid w:val="005419DC"/>
    <w:rsid w:val="00541BDA"/>
    <w:rsid w:val="00546590"/>
    <w:rsid w:val="005469FF"/>
    <w:rsid w:val="005579E4"/>
    <w:rsid w:val="00560E55"/>
    <w:rsid w:val="0057041A"/>
    <w:rsid w:val="005737EF"/>
    <w:rsid w:val="00574387"/>
    <w:rsid w:val="005744A5"/>
    <w:rsid w:val="00576946"/>
    <w:rsid w:val="00577867"/>
    <w:rsid w:val="00580246"/>
    <w:rsid w:val="00590910"/>
    <w:rsid w:val="005B390E"/>
    <w:rsid w:val="005C1CA9"/>
    <w:rsid w:val="005C316F"/>
    <w:rsid w:val="005C4068"/>
    <w:rsid w:val="005C5164"/>
    <w:rsid w:val="005C6FEF"/>
    <w:rsid w:val="005C734A"/>
    <w:rsid w:val="005D2662"/>
    <w:rsid w:val="005E2088"/>
    <w:rsid w:val="005E2C6E"/>
    <w:rsid w:val="005E3B19"/>
    <w:rsid w:val="005E42C9"/>
    <w:rsid w:val="005E59AA"/>
    <w:rsid w:val="005F0FE4"/>
    <w:rsid w:val="005F4DCD"/>
    <w:rsid w:val="005F5FDE"/>
    <w:rsid w:val="005F64FB"/>
    <w:rsid w:val="0060423D"/>
    <w:rsid w:val="0060779D"/>
    <w:rsid w:val="00607E1C"/>
    <w:rsid w:val="00610E06"/>
    <w:rsid w:val="00612CD2"/>
    <w:rsid w:val="00621B10"/>
    <w:rsid w:val="00626738"/>
    <w:rsid w:val="00631287"/>
    <w:rsid w:val="00634188"/>
    <w:rsid w:val="006438AB"/>
    <w:rsid w:val="00643D00"/>
    <w:rsid w:val="00650C56"/>
    <w:rsid w:val="006541E9"/>
    <w:rsid w:val="00656C2C"/>
    <w:rsid w:val="00656C8A"/>
    <w:rsid w:val="00660D20"/>
    <w:rsid w:val="006647C9"/>
    <w:rsid w:val="00675AC6"/>
    <w:rsid w:val="006802E7"/>
    <w:rsid w:val="0068407D"/>
    <w:rsid w:val="00685773"/>
    <w:rsid w:val="006A2690"/>
    <w:rsid w:val="006B0262"/>
    <w:rsid w:val="006B02E5"/>
    <w:rsid w:val="006B030A"/>
    <w:rsid w:val="006B77AF"/>
    <w:rsid w:val="006B7E8A"/>
    <w:rsid w:val="006C1E21"/>
    <w:rsid w:val="006C1E8F"/>
    <w:rsid w:val="006C2364"/>
    <w:rsid w:val="006D52A2"/>
    <w:rsid w:val="006D76FE"/>
    <w:rsid w:val="006F0A23"/>
    <w:rsid w:val="006F668C"/>
    <w:rsid w:val="006F6833"/>
    <w:rsid w:val="006F7780"/>
    <w:rsid w:val="00701E21"/>
    <w:rsid w:val="00707DAB"/>
    <w:rsid w:val="0071397D"/>
    <w:rsid w:val="00721BBC"/>
    <w:rsid w:val="0074340D"/>
    <w:rsid w:val="00743836"/>
    <w:rsid w:val="00753BF4"/>
    <w:rsid w:val="00754BDA"/>
    <w:rsid w:val="007639AE"/>
    <w:rsid w:val="00763DC9"/>
    <w:rsid w:val="007650BE"/>
    <w:rsid w:val="0076571D"/>
    <w:rsid w:val="0076621D"/>
    <w:rsid w:val="00770C9A"/>
    <w:rsid w:val="00774FF0"/>
    <w:rsid w:val="007815BE"/>
    <w:rsid w:val="00796476"/>
    <w:rsid w:val="007A7059"/>
    <w:rsid w:val="007B171F"/>
    <w:rsid w:val="007D44A6"/>
    <w:rsid w:val="007E2813"/>
    <w:rsid w:val="007F4007"/>
    <w:rsid w:val="007F70F0"/>
    <w:rsid w:val="008005D4"/>
    <w:rsid w:val="00801B61"/>
    <w:rsid w:val="00807426"/>
    <w:rsid w:val="00810987"/>
    <w:rsid w:val="00812109"/>
    <w:rsid w:val="00817621"/>
    <w:rsid w:val="00821010"/>
    <w:rsid w:val="00830A5F"/>
    <w:rsid w:val="008419CE"/>
    <w:rsid w:val="00841B05"/>
    <w:rsid w:val="00844484"/>
    <w:rsid w:val="00844638"/>
    <w:rsid w:val="00844F8D"/>
    <w:rsid w:val="008458A4"/>
    <w:rsid w:val="00857094"/>
    <w:rsid w:val="00860A86"/>
    <w:rsid w:val="00862440"/>
    <w:rsid w:val="0086550C"/>
    <w:rsid w:val="00866D9A"/>
    <w:rsid w:val="00874D99"/>
    <w:rsid w:val="00874EEF"/>
    <w:rsid w:val="00876334"/>
    <w:rsid w:val="0087704F"/>
    <w:rsid w:val="008823A8"/>
    <w:rsid w:val="00884E6C"/>
    <w:rsid w:val="008858AA"/>
    <w:rsid w:val="00887684"/>
    <w:rsid w:val="008933FD"/>
    <w:rsid w:val="00893632"/>
    <w:rsid w:val="008955FF"/>
    <w:rsid w:val="008A2D03"/>
    <w:rsid w:val="008A6C88"/>
    <w:rsid w:val="008B0D24"/>
    <w:rsid w:val="008B76FE"/>
    <w:rsid w:val="008C2C45"/>
    <w:rsid w:val="008D07FC"/>
    <w:rsid w:val="008D146A"/>
    <w:rsid w:val="008D2555"/>
    <w:rsid w:val="008D361A"/>
    <w:rsid w:val="008E1154"/>
    <w:rsid w:val="008E1EE9"/>
    <w:rsid w:val="008E4864"/>
    <w:rsid w:val="008E5B68"/>
    <w:rsid w:val="008E6269"/>
    <w:rsid w:val="008E6C3B"/>
    <w:rsid w:val="008E7882"/>
    <w:rsid w:val="008F26FE"/>
    <w:rsid w:val="008F3351"/>
    <w:rsid w:val="008F3E3A"/>
    <w:rsid w:val="008F5138"/>
    <w:rsid w:val="00910AEA"/>
    <w:rsid w:val="00911B54"/>
    <w:rsid w:val="0092418E"/>
    <w:rsid w:val="00926C1C"/>
    <w:rsid w:val="00931903"/>
    <w:rsid w:val="00932A5B"/>
    <w:rsid w:val="00933276"/>
    <w:rsid w:val="0093431C"/>
    <w:rsid w:val="00934D74"/>
    <w:rsid w:val="00956862"/>
    <w:rsid w:val="00956897"/>
    <w:rsid w:val="00965586"/>
    <w:rsid w:val="0097217A"/>
    <w:rsid w:val="00973860"/>
    <w:rsid w:val="00975923"/>
    <w:rsid w:val="009915D4"/>
    <w:rsid w:val="00997369"/>
    <w:rsid w:val="009A00AA"/>
    <w:rsid w:val="009A258A"/>
    <w:rsid w:val="009A2664"/>
    <w:rsid w:val="009A51BC"/>
    <w:rsid w:val="009A7E7B"/>
    <w:rsid w:val="009B27EE"/>
    <w:rsid w:val="009B33B7"/>
    <w:rsid w:val="009B3C89"/>
    <w:rsid w:val="009B7180"/>
    <w:rsid w:val="009B73B8"/>
    <w:rsid w:val="009C653A"/>
    <w:rsid w:val="009D50D2"/>
    <w:rsid w:val="009E01F6"/>
    <w:rsid w:val="009E28D3"/>
    <w:rsid w:val="009E6004"/>
    <w:rsid w:val="009F3F1D"/>
    <w:rsid w:val="009F73C5"/>
    <w:rsid w:val="00A00505"/>
    <w:rsid w:val="00A0156B"/>
    <w:rsid w:val="00A145B1"/>
    <w:rsid w:val="00A21B9A"/>
    <w:rsid w:val="00A278B2"/>
    <w:rsid w:val="00A343BC"/>
    <w:rsid w:val="00A36591"/>
    <w:rsid w:val="00A4187D"/>
    <w:rsid w:val="00A47703"/>
    <w:rsid w:val="00A57B66"/>
    <w:rsid w:val="00A62A8E"/>
    <w:rsid w:val="00A66A4A"/>
    <w:rsid w:val="00A67C87"/>
    <w:rsid w:val="00A67DA8"/>
    <w:rsid w:val="00A70A24"/>
    <w:rsid w:val="00A740AB"/>
    <w:rsid w:val="00A750F4"/>
    <w:rsid w:val="00A75ED0"/>
    <w:rsid w:val="00A81FAE"/>
    <w:rsid w:val="00A82B48"/>
    <w:rsid w:val="00A869FD"/>
    <w:rsid w:val="00AA430C"/>
    <w:rsid w:val="00AA70BC"/>
    <w:rsid w:val="00AA7A3C"/>
    <w:rsid w:val="00AB3007"/>
    <w:rsid w:val="00AB3D7C"/>
    <w:rsid w:val="00AB466F"/>
    <w:rsid w:val="00AC32FE"/>
    <w:rsid w:val="00AC422D"/>
    <w:rsid w:val="00AC7591"/>
    <w:rsid w:val="00AD559A"/>
    <w:rsid w:val="00AD5EB5"/>
    <w:rsid w:val="00AD7862"/>
    <w:rsid w:val="00AE2C74"/>
    <w:rsid w:val="00AF36B8"/>
    <w:rsid w:val="00B0169C"/>
    <w:rsid w:val="00B01F58"/>
    <w:rsid w:val="00B1168F"/>
    <w:rsid w:val="00B12B0F"/>
    <w:rsid w:val="00B17188"/>
    <w:rsid w:val="00B21CC6"/>
    <w:rsid w:val="00B21E59"/>
    <w:rsid w:val="00B22544"/>
    <w:rsid w:val="00B27E63"/>
    <w:rsid w:val="00B36229"/>
    <w:rsid w:val="00B57101"/>
    <w:rsid w:val="00B60998"/>
    <w:rsid w:val="00B75476"/>
    <w:rsid w:val="00B77A89"/>
    <w:rsid w:val="00B83998"/>
    <w:rsid w:val="00B90359"/>
    <w:rsid w:val="00B95804"/>
    <w:rsid w:val="00B9615E"/>
    <w:rsid w:val="00BC593D"/>
    <w:rsid w:val="00BC5AF8"/>
    <w:rsid w:val="00BC630B"/>
    <w:rsid w:val="00BC7F94"/>
    <w:rsid w:val="00BD642F"/>
    <w:rsid w:val="00BE45AE"/>
    <w:rsid w:val="00BF3995"/>
    <w:rsid w:val="00C00694"/>
    <w:rsid w:val="00C04DEF"/>
    <w:rsid w:val="00C1644C"/>
    <w:rsid w:val="00C16653"/>
    <w:rsid w:val="00C202EA"/>
    <w:rsid w:val="00C23111"/>
    <w:rsid w:val="00C347F0"/>
    <w:rsid w:val="00C45208"/>
    <w:rsid w:val="00C55790"/>
    <w:rsid w:val="00C55F70"/>
    <w:rsid w:val="00C579EE"/>
    <w:rsid w:val="00C619BF"/>
    <w:rsid w:val="00C6338B"/>
    <w:rsid w:val="00C6600C"/>
    <w:rsid w:val="00C703E5"/>
    <w:rsid w:val="00C71CA7"/>
    <w:rsid w:val="00C77519"/>
    <w:rsid w:val="00C840FB"/>
    <w:rsid w:val="00C850CA"/>
    <w:rsid w:val="00C85135"/>
    <w:rsid w:val="00C96767"/>
    <w:rsid w:val="00CA289D"/>
    <w:rsid w:val="00CA461F"/>
    <w:rsid w:val="00CA4D64"/>
    <w:rsid w:val="00CB0EB7"/>
    <w:rsid w:val="00CB260C"/>
    <w:rsid w:val="00CB3F6E"/>
    <w:rsid w:val="00CB46F1"/>
    <w:rsid w:val="00CC0F21"/>
    <w:rsid w:val="00CC1D66"/>
    <w:rsid w:val="00CC64B5"/>
    <w:rsid w:val="00CC6A78"/>
    <w:rsid w:val="00CD3E02"/>
    <w:rsid w:val="00CD60D1"/>
    <w:rsid w:val="00CD65ED"/>
    <w:rsid w:val="00CF1868"/>
    <w:rsid w:val="00CF6829"/>
    <w:rsid w:val="00D0242B"/>
    <w:rsid w:val="00D16660"/>
    <w:rsid w:val="00D16EE1"/>
    <w:rsid w:val="00D20ADB"/>
    <w:rsid w:val="00D21FFF"/>
    <w:rsid w:val="00D23EBD"/>
    <w:rsid w:val="00D26EF9"/>
    <w:rsid w:val="00D34107"/>
    <w:rsid w:val="00D47FD5"/>
    <w:rsid w:val="00D54FC3"/>
    <w:rsid w:val="00D56C23"/>
    <w:rsid w:val="00D62332"/>
    <w:rsid w:val="00D63723"/>
    <w:rsid w:val="00D7071C"/>
    <w:rsid w:val="00D72E95"/>
    <w:rsid w:val="00D8501D"/>
    <w:rsid w:val="00D85CCD"/>
    <w:rsid w:val="00D9144E"/>
    <w:rsid w:val="00DA0F53"/>
    <w:rsid w:val="00DA24B7"/>
    <w:rsid w:val="00DB0C1C"/>
    <w:rsid w:val="00DB48CC"/>
    <w:rsid w:val="00DB54E7"/>
    <w:rsid w:val="00DB5C1B"/>
    <w:rsid w:val="00DC77AF"/>
    <w:rsid w:val="00DD78CB"/>
    <w:rsid w:val="00DF0660"/>
    <w:rsid w:val="00DF0CB4"/>
    <w:rsid w:val="00DF117F"/>
    <w:rsid w:val="00DF427D"/>
    <w:rsid w:val="00E0235F"/>
    <w:rsid w:val="00E04EBF"/>
    <w:rsid w:val="00E11DC2"/>
    <w:rsid w:val="00E20A05"/>
    <w:rsid w:val="00E25024"/>
    <w:rsid w:val="00E40E3A"/>
    <w:rsid w:val="00E43170"/>
    <w:rsid w:val="00E45A10"/>
    <w:rsid w:val="00E472AD"/>
    <w:rsid w:val="00E51372"/>
    <w:rsid w:val="00E63020"/>
    <w:rsid w:val="00E6353E"/>
    <w:rsid w:val="00E66535"/>
    <w:rsid w:val="00E71159"/>
    <w:rsid w:val="00E71E72"/>
    <w:rsid w:val="00E8167C"/>
    <w:rsid w:val="00E83ED8"/>
    <w:rsid w:val="00E8644E"/>
    <w:rsid w:val="00E87EA5"/>
    <w:rsid w:val="00E97D2F"/>
    <w:rsid w:val="00EA00DD"/>
    <w:rsid w:val="00EA722A"/>
    <w:rsid w:val="00EB1EAB"/>
    <w:rsid w:val="00EB6988"/>
    <w:rsid w:val="00EC0FC5"/>
    <w:rsid w:val="00EC5674"/>
    <w:rsid w:val="00ED0379"/>
    <w:rsid w:val="00ED2DFF"/>
    <w:rsid w:val="00ED56D7"/>
    <w:rsid w:val="00ED75DF"/>
    <w:rsid w:val="00EE1150"/>
    <w:rsid w:val="00EE41A0"/>
    <w:rsid w:val="00EF29F5"/>
    <w:rsid w:val="00EF66ED"/>
    <w:rsid w:val="00F00FD9"/>
    <w:rsid w:val="00F148C7"/>
    <w:rsid w:val="00F16D62"/>
    <w:rsid w:val="00F21215"/>
    <w:rsid w:val="00F32D5A"/>
    <w:rsid w:val="00F34234"/>
    <w:rsid w:val="00F41D40"/>
    <w:rsid w:val="00F42ACC"/>
    <w:rsid w:val="00F47CAE"/>
    <w:rsid w:val="00F61AC9"/>
    <w:rsid w:val="00F65DA2"/>
    <w:rsid w:val="00F824E4"/>
    <w:rsid w:val="00F82736"/>
    <w:rsid w:val="00F82F82"/>
    <w:rsid w:val="00F8476B"/>
    <w:rsid w:val="00F97D2D"/>
    <w:rsid w:val="00FA3D62"/>
    <w:rsid w:val="00FB2EE5"/>
    <w:rsid w:val="00FB547F"/>
    <w:rsid w:val="00FC07AE"/>
    <w:rsid w:val="00FC189E"/>
    <w:rsid w:val="00FC3770"/>
    <w:rsid w:val="00FD12B3"/>
    <w:rsid w:val="00FD2354"/>
    <w:rsid w:val="00FD4283"/>
    <w:rsid w:val="00FD54BF"/>
    <w:rsid w:val="00FD5AE9"/>
    <w:rsid w:val="00FE1B9C"/>
    <w:rsid w:val="00FF0E5A"/>
    <w:rsid w:val="00FF6D74"/>
    <w:rsid w:val="00FF6F84"/>
    <w:rsid w:val="00FF7D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CA0E7EC"/>
  <w15:chartTrackingRefBased/>
  <w15:docId w15:val="{9F1713AB-E489-47C8-9F66-B4899A53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ind w:left="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AC1"/>
    <w:pPr>
      <w:spacing w:line="360" w:lineRule="auto"/>
      <w:ind w:left="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3AC1"/>
    <w:pPr>
      <w:tabs>
        <w:tab w:val="center" w:pos="4513"/>
        <w:tab w:val="right" w:pos="9026"/>
      </w:tabs>
    </w:pPr>
  </w:style>
  <w:style w:type="character" w:customStyle="1" w:styleId="HeaderChar">
    <w:name w:val="Header Char"/>
    <w:basedOn w:val="DefaultParagraphFont"/>
    <w:link w:val="Header"/>
    <w:uiPriority w:val="99"/>
    <w:rsid w:val="000B3AC1"/>
    <w:rPr>
      <w:sz w:val="24"/>
      <w:szCs w:val="24"/>
    </w:rPr>
  </w:style>
  <w:style w:type="character" w:styleId="Hyperlink">
    <w:name w:val="Hyperlink"/>
    <w:basedOn w:val="DefaultParagraphFont"/>
    <w:uiPriority w:val="99"/>
    <w:semiHidden/>
    <w:unhideWhenUsed/>
    <w:rsid w:val="000B3AC1"/>
    <w:rPr>
      <w:color w:val="0563C1"/>
      <w:u w:val="single"/>
    </w:rPr>
  </w:style>
  <w:style w:type="paragraph" w:styleId="NoSpacing">
    <w:name w:val="No Spacing"/>
    <w:uiPriority w:val="1"/>
    <w:qFormat/>
    <w:rsid w:val="003F0174"/>
    <w:pPr>
      <w:ind w:left="0"/>
    </w:pPr>
    <w:rPr>
      <w:sz w:val="24"/>
      <w:szCs w:val="24"/>
    </w:rPr>
  </w:style>
  <w:style w:type="paragraph" w:styleId="Footer">
    <w:name w:val="footer"/>
    <w:basedOn w:val="Normal"/>
    <w:link w:val="FooterChar"/>
    <w:uiPriority w:val="99"/>
    <w:unhideWhenUsed/>
    <w:rsid w:val="00E472AD"/>
    <w:pPr>
      <w:tabs>
        <w:tab w:val="center" w:pos="4513"/>
        <w:tab w:val="right" w:pos="9026"/>
      </w:tabs>
      <w:spacing w:line="240" w:lineRule="auto"/>
    </w:pPr>
  </w:style>
  <w:style w:type="character" w:customStyle="1" w:styleId="FooterChar">
    <w:name w:val="Footer Char"/>
    <w:basedOn w:val="DefaultParagraphFont"/>
    <w:link w:val="Footer"/>
    <w:uiPriority w:val="99"/>
    <w:rsid w:val="00E472AD"/>
    <w:rPr>
      <w:sz w:val="24"/>
      <w:szCs w:val="24"/>
    </w:rPr>
  </w:style>
  <w:style w:type="table" w:styleId="TableGrid">
    <w:name w:val="Table Grid"/>
    <w:basedOn w:val="TableNormal"/>
    <w:uiPriority w:val="39"/>
    <w:rsid w:val="00721BBC"/>
    <w:pPr>
      <w:ind w:left="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44A5"/>
    <w:pPr>
      <w:spacing w:after="160" w:line="259" w:lineRule="auto"/>
      <w:ind w:left="720"/>
      <w:contextualSpacing/>
    </w:pPr>
    <w:rPr>
      <w:rFonts w:asciiTheme="majorHAnsi" w:hAnsiTheme="majorHAnsi" w:cstheme="maj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1833">
      <w:bodyDiv w:val="1"/>
      <w:marLeft w:val="0"/>
      <w:marRight w:val="0"/>
      <w:marTop w:val="0"/>
      <w:marBottom w:val="0"/>
      <w:divBdr>
        <w:top w:val="none" w:sz="0" w:space="0" w:color="auto"/>
        <w:left w:val="none" w:sz="0" w:space="0" w:color="auto"/>
        <w:bottom w:val="none" w:sz="0" w:space="0" w:color="auto"/>
        <w:right w:val="none" w:sz="0" w:space="0" w:color="auto"/>
      </w:divBdr>
    </w:div>
    <w:div w:id="52194352">
      <w:bodyDiv w:val="1"/>
      <w:marLeft w:val="0"/>
      <w:marRight w:val="0"/>
      <w:marTop w:val="0"/>
      <w:marBottom w:val="0"/>
      <w:divBdr>
        <w:top w:val="none" w:sz="0" w:space="0" w:color="auto"/>
        <w:left w:val="none" w:sz="0" w:space="0" w:color="auto"/>
        <w:bottom w:val="none" w:sz="0" w:space="0" w:color="auto"/>
        <w:right w:val="none" w:sz="0" w:space="0" w:color="auto"/>
      </w:divBdr>
    </w:div>
    <w:div w:id="156195345">
      <w:bodyDiv w:val="1"/>
      <w:marLeft w:val="0"/>
      <w:marRight w:val="0"/>
      <w:marTop w:val="0"/>
      <w:marBottom w:val="0"/>
      <w:divBdr>
        <w:top w:val="none" w:sz="0" w:space="0" w:color="auto"/>
        <w:left w:val="none" w:sz="0" w:space="0" w:color="auto"/>
        <w:bottom w:val="none" w:sz="0" w:space="0" w:color="auto"/>
        <w:right w:val="none" w:sz="0" w:space="0" w:color="auto"/>
      </w:divBdr>
    </w:div>
    <w:div w:id="836311548">
      <w:bodyDiv w:val="1"/>
      <w:marLeft w:val="0"/>
      <w:marRight w:val="0"/>
      <w:marTop w:val="0"/>
      <w:marBottom w:val="0"/>
      <w:divBdr>
        <w:top w:val="none" w:sz="0" w:space="0" w:color="auto"/>
        <w:left w:val="none" w:sz="0" w:space="0" w:color="auto"/>
        <w:bottom w:val="none" w:sz="0" w:space="0" w:color="auto"/>
        <w:right w:val="none" w:sz="0" w:space="0" w:color="auto"/>
      </w:divBdr>
    </w:div>
    <w:div w:id="1010372306">
      <w:bodyDiv w:val="1"/>
      <w:marLeft w:val="0"/>
      <w:marRight w:val="0"/>
      <w:marTop w:val="0"/>
      <w:marBottom w:val="0"/>
      <w:divBdr>
        <w:top w:val="none" w:sz="0" w:space="0" w:color="auto"/>
        <w:left w:val="none" w:sz="0" w:space="0" w:color="auto"/>
        <w:bottom w:val="none" w:sz="0" w:space="0" w:color="auto"/>
        <w:right w:val="none" w:sz="0" w:space="0" w:color="auto"/>
      </w:divBdr>
    </w:div>
    <w:div w:id="2011834923">
      <w:bodyDiv w:val="1"/>
      <w:marLeft w:val="0"/>
      <w:marRight w:val="0"/>
      <w:marTop w:val="0"/>
      <w:marBottom w:val="0"/>
      <w:divBdr>
        <w:top w:val="none" w:sz="0" w:space="0" w:color="auto"/>
        <w:left w:val="none" w:sz="0" w:space="0" w:color="auto"/>
        <w:bottom w:val="none" w:sz="0" w:space="0" w:color="auto"/>
        <w:right w:val="none" w:sz="0" w:space="0" w:color="auto"/>
      </w:divBdr>
    </w:div>
    <w:div w:id="213274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4680</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The Fire Brigades Union</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Huggins</dc:creator>
  <cp:keywords/>
  <dc:description/>
  <cp:lastModifiedBy>Jan Ross</cp:lastModifiedBy>
  <cp:revision>2</cp:revision>
  <dcterms:created xsi:type="dcterms:W3CDTF">2022-01-19T12:40:00Z</dcterms:created>
  <dcterms:modified xsi:type="dcterms:W3CDTF">2022-01-19T12:40:00Z</dcterms:modified>
</cp:coreProperties>
</file>